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62BF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C68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Mandato dei produttori e/o dei clienti finali per la presentazione della richiesta di verifica preliminare al servizio per l’autoconsumo diffuso </w:t>
      </w:r>
    </w:p>
    <w:p w14:paraId="6933F780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lang w:eastAsia="it-IT"/>
        </w:rPr>
      </w:pPr>
    </w:p>
    <w:p w14:paraId="09AAD999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mallCaps/>
          <w:sz w:val="28"/>
          <w:szCs w:val="28"/>
          <w:lang w:eastAsia="it-IT"/>
        </w:rPr>
        <w:t>SCHEMA DI MANDATO </w:t>
      </w:r>
      <w:r w:rsidRPr="00AC68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7A6A6BDD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5FB900B5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tra </w:t>
      </w:r>
      <w:r w:rsidRPr="00AC68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575D10AB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2855660F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persona fisica,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 </w:t>
      </w:r>
    </w:p>
    <w:p w14:paraId="6F39238A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residente in [inserire l’indirizzo di residenza comprensivo di n. civico], comune di [inserire il comune di residenza (provincia)], CAP [inserire il CAP di residenza], codice fiscale [inserire il codice fiscale], </w:t>
      </w:r>
    </w:p>
    <w:p w14:paraId="7E155A04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142B5972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ditta individuale,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5E1325FB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residente in [inserire l’indirizzo di residenza comprensivo di n. civico], comune di [inserire il comune di residenza (provincia)], CAP [inserire il CAP di residenza], titolare della ditta [inserire nome della ditta], codice fiscale [inserire il codice fiscale], P. IVA [inserire la Partita IVA], con sede in [inserire l’indirizzo della sede della ditta], comune di [inserire il comune in cui è la sede legale della ditta (provincia)], CAP [inserire il CAP della sede legale della ditta], </w:t>
      </w:r>
    </w:p>
    <w:p w14:paraId="1FA4F789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16B90515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studio professionale,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5304C6F4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Lo studio professionale [inserire nome dello Studio professionale], con sede in [inserire l’indirizzo della sede dello studio], comune di [inserire il comune in cui è la sede legale dello studio (provincia)], CAP [inserire il CAP della sede legale dello studio], codice fiscale [inserire codice fiscale], P. IVA [inserire Partita IVA], rappresentato da [inserire nome e cognome del rappresentante legale],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 </w:t>
      </w:r>
    </w:p>
    <w:p w14:paraId="79514DB0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3F1E4AFB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persona giuridica,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082F4459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&lt;legale rappresentante/procuratore&gt; del/della [inserire ragione sociale azienda], codice fiscale [inserire il codice fiscale], P. IVA [inserire la Partita IVA], con sede in [inserire l’indirizzo della società], comune di [inserire il comune in cui è la sede legale della società (provincia)], CAP [inserire il CAP della sede legale della società],  </w:t>
      </w:r>
    </w:p>
    <w:p w14:paraId="185DB08C" w14:textId="7036B0B9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6866F34" w14:textId="22F3A4C6" w:rsidR="000B7CF5" w:rsidRPr="00AC6861" w:rsidRDefault="000B7CF5" w:rsidP="000B7CF5">
      <w:pPr>
        <w:spacing w:after="0" w:line="240" w:lineRule="auto"/>
        <w:ind w:left="345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E64E61F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AC6861">
        <w:rPr>
          <w:rFonts w:ascii="Arial" w:eastAsia="Times New Roman" w:hAnsi="Arial" w:cs="Arial"/>
          <w:i/>
          <w:iCs/>
          <w:sz w:val="24"/>
          <w:szCs w:val="24"/>
          <w:u w:val="single"/>
          <w:lang w:eastAsia="it-IT"/>
        </w:rPr>
        <w:t>Sezione da compilare solo se il mandante riveste il ruolo di cliente finale)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FDD10FF" w14:textId="77777777" w:rsidR="000B7CF5" w:rsidRPr="00AC6861" w:rsidRDefault="000B7CF5" w:rsidP="000E166B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cliente finale di energia elettrica titolare del/i punto/i di connessione identificato/i dal/i codice/i POD [inserire tutti i codici POD del cliente finale separati da trattino], </w:t>
      </w:r>
    </w:p>
    <w:p w14:paraId="594D3A08" w14:textId="77777777" w:rsidR="00BE030B" w:rsidRPr="00AC6861" w:rsidRDefault="00BE030B" w:rsidP="00BE03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EE1E965" w14:textId="77777777" w:rsidR="000B7CF5" w:rsidRPr="00AC6861" w:rsidRDefault="000B7CF5" w:rsidP="000B7CF5">
      <w:pPr>
        <w:spacing w:after="0" w:line="240" w:lineRule="auto"/>
        <w:ind w:left="345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AC6861">
        <w:rPr>
          <w:rFonts w:ascii="Arial" w:eastAsia="Times New Roman" w:hAnsi="Arial" w:cs="Arial"/>
          <w:i/>
          <w:iCs/>
          <w:sz w:val="24"/>
          <w:szCs w:val="24"/>
          <w:u w:val="single"/>
          <w:lang w:eastAsia="it-IT"/>
        </w:rPr>
        <w:t>Sezione da compilare solo se il mandante riveste il ruolo di produttore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) </w:t>
      </w:r>
    </w:p>
    <w:p w14:paraId="0BC38AC1" w14:textId="77777777" w:rsidR="000B7CF5" w:rsidRPr="00AC6861" w:rsidRDefault="000B7CF5" w:rsidP="000E166B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futuro produttore dell’/degli impianto/i che verrà/verranno collegato/i al/i punto/i di connessione identificato/i dal/i codice/i POD [inserire i codici POD degli impianti separati da trattino] e che sarà/saranno alimentato/i da fonti rinnovabili, </w:t>
      </w:r>
    </w:p>
    <w:p w14:paraId="6D12F076" w14:textId="77777777" w:rsidR="00BE030B" w:rsidRPr="00AC6861" w:rsidRDefault="00BE030B" w:rsidP="00BE03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AED764" w14:textId="6BA72935" w:rsidR="000B7CF5" w:rsidRPr="00AC6861" w:rsidRDefault="000B7CF5" w:rsidP="000E166B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appartenente</w:t>
      </w:r>
      <w:r w:rsidR="008007F7" w:rsidRPr="00AC6861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1"/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, nella qualità di [inserire: cliente finale o cliente finale e produttore o produttore], alla configurazione di [inserire: comunità di energia rinnovabile essendo divenuto membro o socio di/della &lt;nome comunità&gt; / gruppo di autoconsumatori di energia rinnovabile che agiscono collettivamente avendo sottoscritto un apposito contratto che ne disciplina i rapporti /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autoconsumatore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individuale di energia rinnovabile “a distanza” che utilizza la rete di distribuzione]; </w:t>
      </w:r>
    </w:p>
    <w:p w14:paraId="398A09E5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FAA659D" w14:textId="77777777" w:rsidR="000B7CF5" w:rsidRPr="00AC6861" w:rsidRDefault="000B7CF5" w:rsidP="000B7CF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— 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mandante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— </w:t>
      </w:r>
    </w:p>
    <w:p w14:paraId="4709268E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518EC6E" w14:textId="77777777" w:rsidR="000B7CF5" w:rsidRPr="00AC6861" w:rsidRDefault="000B7CF5" w:rsidP="000B7CF5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832FF71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77E76D5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persona fisica,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 </w:t>
      </w:r>
    </w:p>
    <w:p w14:paraId="19A1889F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residente in [inserire l’indirizzo di residenza comprensivo di n. civico], comune di [inserire il comune di residenza (provincia)], CAP [inserire il CAP di residenza], codice fiscale [inserire il codice fiscale], </w:t>
      </w:r>
    </w:p>
    <w:p w14:paraId="6502FAED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3E6134A8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ditta individuale,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322DF3B7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residente in [inserire l’indirizzo di residenza comprensivo di n. civico], comune di [inserire il comune di residenza (provincia)], CAP [inserire il CAP di residenza], titolare della ditta [inserire nome della ditta], codice fiscale [inserire il codice fiscale], P. IVA [inserire la Partita IVA], con sede in [inserire l’indirizzo della sede della ditta], comune di [inserire il comune in cui è la sede legale della ditta (provincia)], CAP [inserire il CAP della sede legale della ditta], </w:t>
      </w:r>
    </w:p>
    <w:p w14:paraId="27EB6F6D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E1E6811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studio professionale,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3F8B01E2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Lo studio professionale [inserire nome dello Studio professionale], con sede in [inserire l’indirizzo della sede dello studio], comune di [inserire il comune in cui è la sede legale dello studio (provincia)], CAP [inserire il CAP della sede legale dello studio], codice fiscale [inserire codice fiscale], P. IVA [inserire Partita IVA], rappresentato da [inserire nome e cognome del rappresentante legale],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 </w:t>
      </w:r>
    </w:p>
    <w:p w14:paraId="52D40D4C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C0F006A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[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da compilarsi nel caso di persona giuridica,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] </w:t>
      </w:r>
    </w:p>
    <w:p w14:paraId="568FBA3F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[inserire Nome e Cognome] nato/a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[inserire comune di nascita (provincia)], il [inserire data di nascita], &lt;legale rappresentante/procuratore&gt; del/della [inserire ragione sociale azienda], codice fiscale [inserire il codice fiscale], P. IVA [inserire la Partita IVA], con sede in [inserire l’indirizzo della società], comune di [inserire il comune in cui è la sede legale della società (provincia)], CAP [inserire il CAP della sede legale della società],  </w:t>
      </w:r>
    </w:p>
    <w:p w14:paraId="62E8F7A0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14"/>
          <w:szCs w:val="14"/>
          <w:lang w:eastAsia="it-IT"/>
        </w:rPr>
        <w:t> </w:t>
      </w:r>
    </w:p>
    <w:p w14:paraId="1E708ED1" w14:textId="77777777" w:rsidR="000B7CF5" w:rsidRPr="00AC6861" w:rsidRDefault="000B7CF5" w:rsidP="000B7CF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— </w:t>
      </w: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mandatario/Soggetto Referente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— </w:t>
      </w:r>
    </w:p>
    <w:p w14:paraId="5F23ABA9" w14:textId="77777777" w:rsidR="000B7CF5" w:rsidRPr="00AC6861" w:rsidRDefault="000B7CF5" w:rsidP="000B7CF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67D5406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14:paraId="1BD59EE9" w14:textId="77777777" w:rsidR="00AC6861" w:rsidRDefault="00AC6861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0367F2B" w14:textId="77777777" w:rsidR="00AC6861" w:rsidRDefault="00AC6861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4BEA87" w14:textId="77777777" w:rsidR="00AC6861" w:rsidRDefault="00AC6861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8AC89A2" w14:textId="77777777" w:rsidR="00AC6861" w:rsidRDefault="00AC6861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84760D4" w14:textId="77777777" w:rsidR="00AC6861" w:rsidRDefault="00AC6861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0D5E05" w14:textId="0E290F94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lastRenderedPageBreak/>
        <w:t>PREMESSO CHE </w:t>
      </w:r>
    </w:p>
    <w:p w14:paraId="38DCB8C3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6A8ED9B" w14:textId="77777777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— con gli artt. 8, 30 e 31 del Decreto legislativo del 8 novembre 2021, n. 199, sono stati regolamentati gli incentivi per la condivisione dell’energia e disciplinate le configurazioni di autoconsumo e le comunità energetiche rinnovabili, in attuazione degli artt. 21 e 22 della direttiva UE 2018/2001 sulla promozione dell’uso dell’energia da fonti rinnovabili;  </w:t>
      </w:r>
    </w:p>
    <w:p w14:paraId="19B001D7" w14:textId="77777777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— con la deliberazione 727/2022/R/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eel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del 27 dicembre 2022 e il relativo Allegato A, l’Autorità di Regolazione per l’Energia Reti e Ambiente (nel seguito anche, ARERA), nel dare attuazione all’art. 32, comma 3 del Decreto legislativo del 8 novembre 2021, n. 199, ha adottato i provvedimenti necessari a garantire l'attuazione delle disposizioni in tema di Configurazioni di autoconsumo e comunità energetiche rinnovabili anche in attuazione degli artt. 15 e 16 della direttiva UE 2019/944 relativa a norme comuni per il mercato interno dell'energia elettrica; </w:t>
      </w:r>
    </w:p>
    <w:p w14:paraId="1043673B" w14:textId="77777777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— con la predetta deliberazione 727/2022/R/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eel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del 27 dicembre 2022 e il relativo Allegato A) è stato individuato nel mandato il «tipo» contrattuale con il quale i clienti finali e/o produttori, facenti parte delle configurazioni di autoconsumo diffuso, disciplinano i rapporti con il soggetto referente, ai fini dell’accesso al servizio per l’autoconsumo diffuso; </w:t>
      </w:r>
    </w:p>
    <w:p w14:paraId="04DBF8E9" w14:textId="214B1464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— con il Decreto del Ministro dell’Ambiente e della Sicurezza Energetica (nel seguito anche, MASE) </w:t>
      </w:r>
      <w:r w:rsidR="008007F7" w:rsidRPr="00AC6861">
        <w:rPr>
          <w:rFonts w:ascii="Arial" w:eastAsia="Times New Roman" w:hAnsi="Arial" w:cs="Arial"/>
          <w:sz w:val="24"/>
          <w:szCs w:val="24"/>
          <w:lang w:eastAsia="it-IT"/>
        </w:rPr>
        <w:t>n. 414 del 7 dicembre 2023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 sono state disciplinate, ai sensi dell’articolo 8 del decreto legislativo n. 199 del 2021, le modalità di incentivazione per sostenere l’energia elettrica prodotta da impianti a fonti rinnovabili inseriti in configurazioni di autoconsumo per la condivisione dell’energia rinnovabile e definiti i criteri e le modalità per la concessione dei contributi previsti dalla Missione 2, Componente 2, Investimento 1.2 (Promozione rinnovabili per le comunità energetiche e l’autoconsumo) del Piano Nazionale di Ripresa e Resilienza (d’ora in avanti PNRR); </w:t>
      </w:r>
    </w:p>
    <w:p w14:paraId="05E8B826" w14:textId="78B9B48D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— con le Regole Operative per l’accesso ai benefici di cui al Decreto </w:t>
      </w:r>
      <w:r w:rsidR="008007F7" w:rsidRPr="00AC6861">
        <w:rPr>
          <w:rFonts w:ascii="Arial" w:eastAsia="Times New Roman" w:hAnsi="Arial" w:cs="Arial"/>
          <w:sz w:val="24"/>
          <w:szCs w:val="24"/>
          <w:lang w:eastAsia="it-IT"/>
        </w:rPr>
        <w:t>n. 414 del 7 dicembre 2023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(nel seguito anche, Regole Operative), verificate positivamente dall’ARERA ed approvate con Decreto dal MASE, il GSE ha disciplinato le modalità di accesso ai predetti benefici. </w:t>
      </w:r>
    </w:p>
    <w:p w14:paraId="4BED3171" w14:textId="77777777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58E9942" w14:textId="77777777" w:rsidR="000B7CF5" w:rsidRPr="00AC6861" w:rsidRDefault="000B7CF5" w:rsidP="005B1EA0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A9A77AF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LE PARTI STIPULANO E </w:t>
      </w:r>
    </w:p>
    <w:p w14:paraId="02EE2DF9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CONVENGONO QUANTO SEGUE </w:t>
      </w:r>
    </w:p>
    <w:p w14:paraId="0666622E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0D14573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Articolo 1 </w:t>
      </w:r>
    </w:p>
    <w:p w14:paraId="176202DE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Oggetto del mandato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614CEC9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30F75EDA" w14:textId="1C536DAA" w:rsidR="001F4214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1. In esecuzione delle disposizioni di cui agli artt. 8, 30 e 31 del Decreto legislativo del 8 novembre 2021, n. 199, nonché del Decreto del Ministro dell’Ambiente e della Sicurezza Energetica </w:t>
      </w:r>
      <w:r w:rsidR="00C75911" w:rsidRPr="00AC6861">
        <w:rPr>
          <w:rFonts w:ascii="Arial" w:eastAsia="Times New Roman" w:hAnsi="Arial" w:cs="Arial"/>
          <w:sz w:val="24"/>
          <w:szCs w:val="24"/>
          <w:lang w:eastAsia="it-IT"/>
        </w:rPr>
        <w:t>n. 414 del 7 dicembre 2023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, della deliberazione ARERA 727/2022/R/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eel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del 27 dicembre 2022, di adozione del TIAD e d</w:t>
      </w:r>
      <w:r w:rsidR="00C75911" w:rsidRPr="00AC6861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lle Regole Operative del GSE, </w:t>
      </w:r>
      <w:r w:rsidR="004736A6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il mandatario provvede al compimento di tutte le attività finalizzate alla presentazione al GSE dell'istanza di accesso al servizio per l'autoconsumo diffuso, </w:t>
      </w:r>
      <w:r w:rsidR="00410BAF" w:rsidRPr="00AC6861">
        <w:rPr>
          <w:rFonts w:ascii="Arial" w:eastAsia="Times New Roman" w:hAnsi="Arial" w:cs="Arial"/>
          <w:sz w:val="24"/>
          <w:szCs w:val="24"/>
          <w:lang w:eastAsia="it-IT"/>
        </w:rPr>
        <w:t>oltreché</w:t>
      </w:r>
      <w:r w:rsidR="004736A6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alla presentazione della richiesta di verifica preliminare,  così come al compimento di tutte le attività e di tutti gli atti successivi all'eventuale concessione dei benefici.</w:t>
      </w:r>
    </w:p>
    <w:p w14:paraId="4DAB3F2D" w14:textId="58D9A763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2. In particolare, a titolo meramente esemplificativo e non esaustivo, il mandatario si obbliga ad assicurare completa, adeguata e preventiva informativa ai soggetti facenti parte della configurazione sui benefici loro derivanti dall’accesso alle tariffe incentivanti di cui all’Appendice B delle Regole Operative, e: </w:t>
      </w:r>
    </w:p>
    <w:p w14:paraId="3DA38BC9" w14:textId="47A2C0EA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 comunicare al GSE l’elenco dei clienti finali e dei produttori facenti parte della configurazione, specificando la tipologia di soggetto e di utenza, nonché il codice identificativo di ciascun punto di connessione (codice POD);  </w:t>
      </w:r>
    </w:p>
    <w:p w14:paraId="46366580" w14:textId="3E391FBF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ad allegare all’istanza la dichiarazione sostitutiva di certificazione e dell’atto di notorietà resa dal mandatario ai sensi del </w:t>
      </w:r>
      <w:r w:rsidR="00C75911" w:rsidRPr="00AC6861">
        <w:rPr>
          <w:rFonts w:ascii="Arial" w:eastAsia="Times New Roman" w:hAnsi="Arial" w:cs="Arial"/>
          <w:sz w:val="24"/>
          <w:szCs w:val="24"/>
          <w:lang w:eastAsia="it-IT"/>
        </w:rPr>
        <w:t>D.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P.R. 28 dicembre 2000, n. 445, in ordine al possesso dei requisiti stabiliti nelle Regole Operative per la configurazione di cui il mandatario è Referente; </w:t>
      </w:r>
    </w:p>
    <w:p w14:paraId="2FE0C448" w14:textId="3083BC60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rendere disponibile ogni documento utile alla verifica, all’atto della presentazione dell’istanza della sussistenza dei requisiti previsti dalle Regole Operative; </w:t>
      </w:r>
    </w:p>
    <w:p w14:paraId="5CD6BD65" w14:textId="6AC376D9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stipulare con il GSE, in caso di accoglimento dell’istanza</w:t>
      </w:r>
      <w:r w:rsidR="009B13DC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di accesso al servizio per l’autoconsumo diffuso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, il contratto per il servizio per l’autoconsumo diffuso;  </w:t>
      </w:r>
    </w:p>
    <w:p w14:paraId="352CB138" w14:textId="48DE8E7C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ad informare i clienti finali e i produttori facenti parte della configurazione delle verifiche e dei controlli da parte del GSE; </w:t>
      </w:r>
    </w:p>
    <w:p w14:paraId="0E978FE8" w14:textId="1633D924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consentire al GSE, nell’ambito delle attività di controllo, l’accesso agli impianti di produzione facenti parte della configurazione; </w:t>
      </w:r>
    </w:p>
    <w:p w14:paraId="67787399" w14:textId="5816DDAB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comunicare al GSE ogni variazione riguardante la composizione della configurazione, nonché tutte le modifiche che possano incidere sul calcolo dei contributi e dei requisiti; </w:t>
      </w:r>
    </w:p>
    <w:p w14:paraId="12F796E4" w14:textId="77777777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ad acquisire ogni potere necessario alla trasmissione e gestione dei dati, anche di natura personale, per conto del mandante, con ogni cura di provvedere al loro aggiornamento e relativa comunicazione al GSE; </w:t>
      </w:r>
    </w:p>
    <w:p w14:paraId="3F64684B" w14:textId="77777777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a consentire per conto del mandante, avendone ricevuto pieno consenso, l’acquisizione e l’utilizzo da parte di GSE, per il tramite del Sistema Informativo Integrato gestito dall’Acquirente Unico S.p.A., dei dati e delle misure relative alla fornitura di energia elettrica afferente al punto di connessione del mandante, </w:t>
      </w:r>
      <w:r w:rsidRPr="00AC6861">
        <w:rPr>
          <w:rFonts w:ascii="Arial" w:eastAsia="Times New Roman" w:hAnsi="Arial" w:cs="Arial"/>
          <w:i/>
          <w:sz w:val="24"/>
          <w:szCs w:val="24"/>
          <w:lang w:eastAsia="it-IT"/>
        </w:rPr>
        <w:t>qualora rivesta ruolo di cliente finale nella configurazione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, ai fini della determinazione dell’energia condivisa e per lo svolgimento delle altre attività previste dalle disposizioni normative; </w:t>
      </w:r>
    </w:p>
    <w:p w14:paraId="0A01D952" w14:textId="27C5D1E7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dare la disponibilità per conto del mandante, avendone ricevuto pieno consenso, per la partecipazione alle campagne di misura e monitoraggio condotte dalla società Ricerca sul Sistema Energetico S.p.A. (nel seguito, RSE) ai sensi dell'articolo 33, comma 1 del d.lgs. 199/2021 e dell’articolo 42-bis, comma 7, del decreto-legge 162/2019 e, a tal fine, a consentire, per conto del mandante, alla società RSE qualora la configurazione a cui il mandante appartiene dovesse far parte del campione scelto per le suddette campagne: </w:t>
      </w:r>
    </w:p>
    <w:p w14:paraId="03FACAA0" w14:textId="3FC45483" w:rsidR="000B7CF5" w:rsidRPr="00AC6861" w:rsidRDefault="000B7CF5" w:rsidP="000E166B">
      <w:pPr>
        <w:numPr>
          <w:ilvl w:val="0"/>
          <w:numId w:val="19"/>
        </w:numPr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l’acquisizione per il tramite del Sistema Informativo Integrato (nel seguito, SII) gestito dall’Acquirente Unico S.p.A. e l’utilizzo delle misure </w:t>
      </w:r>
      <w:proofErr w:type="spellStart"/>
      <w:r w:rsidRPr="00AC6861">
        <w:rPr>
          <w:rFonts w:ascii="Arial" w:eastAsia="Times New Roman" w:hAnsi="Arial" w:cs="Arial"/>
          <w:sz w:val="24"/>
          <w:szCs w:val="24"/>
          <w:lang w:eastAsia="it-IT"/>
        </w:rPr>
        <w:t>quartiorarie</w:t>
      </w:r>
      <w:proofErr w:type="spellEnd"/>
      <w:r w:rsidRPr="00AC6861">
        <w:rPr>
          <w:rFonts w:ascii="Arial" w:eastAsia="Times New Roman" w:hAnsi="Arial" w:cs="Arial"/>
          <w:sz w:val="24"/>
          <w:szCs w:val="24"/>
          <w:lang w:eastAsia="it-IT"/>
        </w:rPr>
        <w:t>, anche pregresse, relative alla fornitura di energia elettrica afferente al punto di connessione</w:t>
      </w:r>
      <w:r w:rsidR="0056332A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del mandante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AC6861">
        <w:rPr>
          <w:rFonts w:ascii="Arial" w:eastAsia="Times New Roman" w:hAnsi="Arial" w:cs="Arial"/>
          <w:i/>
          <w:sz w:val="24"/>
          <w:szCs w:val="24"/>
          <w:lang w:eastAsia="it-IT"/>
        </w:rPr>
        <w:t>qualora il mandante rivesta ruolo di cliente finale nella configurazione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; </w:t>
      </w:r>
    </w:p>
    <w:p w14:paraId="473C1991" w14:textId="78F3DE02" w:rsidR="000B7CF5" w:rsidRPr="00AC6861" w:rsidRDefault="0056332A" w:rsidP="000E166B">
      <w:pPr>
        <w:numPr>
          <w:ilvl w:val="0"/>
          <w:numId w:val="19"/>
        </w:numPr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l’acquisizione</w:t>
      </w:r>
      <w:r w:rsidR="000B7CF5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ella</w:t>
      </w:r>
      <w:r w:rsidR="000B7CF5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misura dell’energia elettrica prodotta o immessa dagli impianti di produzione del mandante facenti parte della configurazione o di quella assorbita o rilasciata da eventuali accumuli e l’acquisizione, per il tramite del GSE, dei dati ottenuti dal GSE tramite il Sistema GAUDI’ di Terna S.p.A. e delle misure fornite al GSE dai Gestori di Rete in relazione ai </w:t>
      </w:r>
      <w:proofErr w:type="gramStart"/>
      <w:r w:rsidR="000B7CF5" w:rsidRPr="00AC6861">
        <w:rPr>
          <w:rFonts w:ascii="Arial" w:eastAsia="Times New Roman" w:hAnsi="Arial" w:cs="Arial"/>
          <w:sz w:val="24"/>
          <w:szCs w:val="24"/>
          <w:lang w:eastAsia="it-IT"/>
        </w:rPr>
        <w:t>predetti</w:t>
      </w:r>
      <w:proofErr w:type="gramEnd"/>
      <w:r w:rsidR="000B7CF5"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impianti di produzione, qualora il mandante rivesta il ruolo di produttore nella configurazione; </w:t>
      </w:r>
    </w:p>
    <w:p w14:paraId="67ADA76A" w14:textId="5AC51588" w:rsidR="000B7CF5" w:rsidRPr="00AC6861" w:rsidRDefault="000B7CF5" w:rsidP="000E166B">
      <w:pPr>
        <w:numPr>
          <w:ilvl w:val="0"/>
          <w:numId w:val="19"/>
        </w:numPr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l’acquisizione per il tramite del GSE e l’utilizzo dei dati afferenti al mandante forniti nell’ambito delle dichiarazioni rese dal mandatario al GSE; </w:t>
      </w:r>
    </w:p>
    <w:p w14:paraId="0BFC8240" w14:textId="4C1B713F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ad acquisire dal mandante e, quindi, a fornire al GSE, mediante l’utilizzo del portale informatico appositamente predisposto (e sempre che non siano già disponibili sul 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lastRenderedPageBreak/>
        <w:t>sistema GAUDÌ) i dati relativi all’/agli impianto/i di produzione del mandante indicato/i nel presente contratto, qualora il mandante rivesta il ruolo di produttore nella configurazione, perché siano inseriti nella configurazione ai fini della determinazione dell’energia condivisa; </w:t>
      </w:r>
    </w:p>
    <w:p w14:paraId="711D8493" w14:textId="56ABAC1E" w:rsidR="000B7CF5" w:rsidRPr="00AC6861" w:rsidRDefault="000B7CF5" w:rsidP="00C64B3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 richiedere la risoluzione di eventuali convenzioni di Scambio sul Posto in essere con il GSE e in capo al mandante, afferenti agli impianti di produzione facenti parte della configurazione, qualora il mandante rivesta il ruolo di produttore nella configurazione. </w:t>
      </w:r>
    </w:p>
    <w:p w14:paraId="1473E581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3. Le attività di cui al presente articolo sono posti in essere dal mandatario con la diligenza richiesta dall’art. 1710 c.c.  </w:t>
      </w:r>
    </w:p>
    <w:p w14:paraId="3D384122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322782D4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Articolo 2 </w:t>
      </w:r>
    </w:p>
    <w:p w14:paraId="30D2D1D0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Responsabilità del mandatario nei confronti del GSE 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2C7E764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 degli altri soggetti istituzionali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A049E19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E321CD1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1. Nei confronti del GSE, dell’ARERA e del MASE, il mandatario è responsabile dei ritardi, delle omissioni, delle violazioni, delle elusioni, delle irregolarità e di ogni anomalia, comunque qualificabile, che dovesse essere accertata con riferimento alle condizioni previste per l’adesione dei clienti finali/produttori alla configurazione e con riferimento ai requisiti previsti per gli impianti di produzione dell’energia elettrica condivisa.  </w:t>
      </w:r>
    </w:p>
    <w:p w14:paraId="738861CD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2. Nel caso in cui il GSE dovesse accertare la sussistenza delle irregolarità di cui al comma 1, i provvedimenti conseguenti saranno indirizzati al Referente, fatto salvo l’eventuale suo diritto di rivalersi nei confronti dei membri della configurazione.  </w:t>
      </w:r>
    </w:p>
    <w:p w14:paraId="521CFA8B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54F35AF" w14:textId="77777777" w:rsidR="000E166B" w:rsidRPr="00AC6861" w:rsidRDefault="000E166B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C4971D" w14:textId="67A39A88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Articolo 3 </w:t>
      </w:r>
    </w:p>
    <w:p w14:paraId="5CE60D99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Mancato rinnovo e revoca del mandato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00A48D2A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3C82AEC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1.Il mandato ha una durata annuale con tacito rinnovo ed è revocabile in qualsiasi momento. In caso di revoca, il mandatario è tenuto ad informare tempestivamente il GSE, indicando anche il nominativo e i riferimenti del nuovo mandatario. </w:t>
      </w:r>
    </w:p>
    <w:p w14:paraId="71236F15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2. In caso di morte o di sopravvenuta incapacità del mandatario, l’informazione di cui al comma 1 deve essere comunicata tempestivamente al GSE dal mandante, anche con comunicazione congiunta da parte di tutti i clienti finali/produttori facenti parte della configurazione, ovvero dal nuovo mandatario. </w:t>
      </w:r>
    </w:p>
    <w:p w14:paraId="77696BA4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2536BE4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Articolo 4 </w:t>
      </w:r>
    </w:p>
    <w:p w14:paraId="755EC04C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Clausola di rinvio 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F0425D6" w14:textId="77777777" w:rsidR="000B7CF5" w:rsidRPr="00AC6861" w:rsidRDefault="000B7CF5" w:rsidP="000B7C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D2C50E4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1. Per quanto non espressamente previsto e disciplinato nel presente atto, trovano applicazione, oltreché le disposizioni del codice civile, le previsioni normative e regolatorie specifiche della disciplina.  </w:t>
      </w:r>
    </w:p>
    <w:p w14:paraId="582825F9" w14:textId="77777777" w:rsidR="000B7CF5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602114C2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609AEBA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6038822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746101" w14:textId="77777777" w:rsidR="004B72CE" w:rsidRDefault="004B72CE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BFF41F" w14:textId="77777777" w:rsidR="004B72CE" w:rsidRDefault="004B72CE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A7B303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7941A7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D47EB02" w14:textId="77777777" w:rsidR="00084CD6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01BDFA0" w14:textId="77777777" w:rsidR="00084CD6" w:rsidRPr="00AC6861" w:rsidRDefault="00084CD6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745B812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Allegati</w:t>
      </w:r>
      <w:r w:rsidRPr="00AC6861">
        <w:rPr>
          <w:rFonts w:ascii="Arial" w:eastAsia="Times New Roman" w:hAnsi="Arial" w:cs="Arial"/>
          <w:sz w:val="24"/>
          <w:szCs w:val="24"/>
          <w:lang w:eastAsia="it-IT"/>
        </w:rPr>
        <w:t xml:space="preserve"> - Documenti di identità dei sottoscrittori </w:t>
      </w:r>
    </w:p>
    <w:p w14:paraId="68B3529E" w14:textId="77777777" w:rsidR="000B7CF5" w:rsidRPr="00AC6861" w:rsidRDefault="000B7CF5" w:rsidP="000B7C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42756D8F" w14:textId="77777777" w:rsidR="000B7CF5" w:rsidRPr="00AC6861" w:rsidRDefault="000B7CF5" w:rsidP="000B7C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In fede </w:t>
      </w:r>
    </w:p>
    <w:p w14:paraId="2F6C1EC0" w14:textId="71ECD460" w:rsidR="00BE030B" w:rsidRPr="00AC6861" w:rsidRDefault="00BE030B" w:rsidP="000B7C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C6861">
        <w:rPr>
          <w:rFonts w:ascii="Arial" w:eastAsia="Times New Roman" w:hAnsi="Arial" w:cs="Arial"/>
          <w:sz w:val="24"/>
          <w:szCs w:val="24"/>
          <w:lang w:eastAsia="it-IT"/>
        </w:rPr>
        <w:t>Luogo e data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667"/>
        <w:gridCol w:w="5166"/>
      </w:tblGrid>
      <w:tr w:rsidR="000B7CF5" w:rsidRPr="00AC6861" w14:paraId="2715C130" w14:textId="77777777" w:rsidTr="000B7CF5">
        <w:trPr>
          <w:trHeight w:val="28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F1F3" w14:textId="2206EACE" w:rsidR="000B7CF5" w:rsidRPr="00AC6861" w:rsidRDefault="000B7CF5" w:rsidP="000B7CF5">
            <w:pPr>
              <w:spacing w:beforeAutospacing="1" w:after="0" w:line="240" w:lineRule="auto"/>
              <w:ind w:hanging="9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266B970" w14:textId="77777777" w:rsidR="000B7CF5" w:rsidRPr="00AC6861" w:rsidRDefault="000B7CF5" w:rsidP="000B7CF5">
            <w:pPr>
              <w:spacing w:beforeAutospacing="1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……………………………………… </w:t>
            </w:r>
          </w:p>
          <w:p w14:paraId="79E4E66F" w14:textId="77777777" w:rsidR="000B7CF5" w:rsidRPr="00AC6861" w:rsidRDefault="000B7CF5" w:rsidP="000B7CF5">
            <w:pPr>
              <w:spacing w:beforeAutospacing="1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2DFA" w14:textId="77777777" w:rsidR="000B7CF5" w:rsidRPr="00AC6861" w:rsidRDefault="000B7CF5" w:rsidP="000B7CF5">
            <w:pPr>
              <w:spacing w:beforeAutospacing="1" w:after="0" w:line="240" w:lineRule="auto"/>
              <w:ind w:right="-1605" w:firstLine="61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0B7CF5" w:rsidRPr="00AC6861" w14:paraId="1E86CC1A" w14:textId="77777777" w:rsidTr="000B7CF5">
        <w:trPr>
          <w:trHeight w:val="34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2176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[inserire Nome e Cognome del/i mandante/i] </w:t>
            </w:r>
          </w:p>
          <w:p w14:paraId="288D693C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540AF392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FA89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Firma/e del/i mandante/i</w:t>
            </w: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7C4E3315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5F0A9A3F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………….……..…….. </w:t>
            </w:r>
          </w:p>
          <w:p w14:paraId="34CC5933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0B7CF5" w:rsidRPr="00AC6861" w14:paraId="42490093" w14:textId="77777777" w:rsidTr="000B7CF5">
        <w:trPr>
          <w:trHeight w:val="34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BB5E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[inserire Nome e Cognome del mandatario/Soggetto Referente] </w:t>
            </w:r>
          </w:p>
          <w:p w14:paraId="1830C849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228068C5" w14:textId="77777777" w:rsidR="000B7CF5" w:rsidRPr="00AC6861" w:rsidRDefault="000B7CF5" w:rsidP="000B7C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15A6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>Firma del Referente</w:t>
            </w: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3C8B511B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7B33D71" w14:textId="77777777" w:rsidR="000B7CF5" w:rsidRPr="00AC6861" w:rsidRDefault="000B7CF5" w:rsidP="000B7C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8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………….……..…….. </w:t>
            </w:r>
          </w:p>
        </w:tc>
      </w:tr>
    </w:tbl>
    <w:p w14:paraId="05A7F028" w14:textId="77777777" w:rsidR="00811656" w:rsidRPr="00AC6861" w:rsidRDefault="00811656">
      <w:pPr>
        <w:rPr>
          <w:rFonts w:ascii="Arial" w:hAnsi="Arial" w:cs="Arial"/>
        </w:rPr>
      </w:pPr>
    </w:p>
    <w:sectPr w:rsidR="00811656" w:rsidRPr="00AC6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059F" w14:textId="77777777" w:rsidR="00587C1E" w:rsidRDefault="00587C1E" w:rsidP="008007F7">
      <w:pPr>
        <w:spacing w:after="0" w:line="240" w:lineRule="auto"/>
      </w:pPr>
      <w:r>
        <w:separator/>
      </w:r>
    </w:p>
  </w:endnote>
  <w:endnote w:type="continuationSeparator" w:id="0">
    <w:p w14:paraId="22A5D1E6" w14:textId="77777777" w:rsidR="00587C1E" w:rsidRDefault="00587C1E" w:rsidP="008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7711" w14:textId="77777777" w:rsidR="00587C1E" w:rsidRDefault="00587C1E" w:rsidP="008007F7">
      <w:pPr>
        <w:spacing w:after="0" w:line="240" w:lineRule="auto"/>
      </w:pPr>
      <w:r>
        <w:separator/>
      </w:r>
    </w:p>
  </w:footnote>
  <w:footnote w:type="continuationSeparator" w:id="0">
    <w:p w14:paraId="425C3C28" w14:textId="77777777" w:rsidR="00587C1E" w:rsidRDefault="00587C1E" w:rsidP="008007F7">
      <w:pPr>
        <w:spacing w:after="0" w:line="240" w:lineRule="auto"/>
      </w:pPr>
      <w:r>
        <w:continuationSeparator/>
      </w:r>
    </w:p>
  </w:footnote>
  <w:footnote w:id="1">
    <w:p w14:paraId="06E4B4BE" w14:textId="77777777" w:rsidR="008007F7" w:rsidRPr="00084CD6" w:rsidRDefault="008007F7" w:rsidP="008007F7">
      <w:pPr>
        <w:pStyle w:val="Testonotaapidipagina"/>
        <w:rPr>
          <w:rFonts w:ascii="Arial" w:hAnsi="Arial" w:cs="Arial"/>
        </w:rPr>
      </w:pPr>
      <w:r w:rsidRPr="00084CD6">
        <w:rPr>
          <w:rStyle w:val="Rimandonotaapidipagina"/>
          <w:rFonts w:ascii="Arial" w:hAnsi="Arial" w:cs="Arial"/>
        </w:rPr>
        <w:footnoteRef/>
      </w:r>
      <w:r w:rsidRPr="00084CD6">
        <w:rPr>
          <w:rFonts w:ascii="Arial" w:hAnsi="Arial" w:cs="Arial"/>
        </w:rPr>
        <w:t xml:space="preserve"> Nel caso in cui il mandante sia un socio o membro della configurazione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69"/>
    <w:multiLevelType w:val="hybridMultilevel"/>
    <w:tmpl w:val="1B22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461"/>
    <w:multiLevelType w:val="multilevel"/>
    <w:tmpl w:val="C4E067AA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8644C"/>
    <w:multiLevelType w:val="multilevel"/>
    <w:tmpl w:val="EE48CDDA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B1AB1"/>
    <w:multiLevelType w:val="multilevel"/>
    <w:tmpl w:val="6172EAA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86A99"/>
    <w:multiLevelType w:val="multilevel"/>
    <w:tmpl w:val="72B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15598"/>
    <w:multiLevelType w:val="multilevel"/>
    <w:tmpl w:val="E5103098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349A0"/>
    <w:multiLevelType w:val="multilevel"/>
    <w:tmpl w:val="89D6821A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F2348"/>
    <w:multiLevelType w:val="multilevel"/>
    <w:tmpl w:val="62B6482A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392"/>
    <w:multiLevelType w:val="multilevel"/>
    <w:tmpl w:val="1C4841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11638"/>
    <w:multiLevelType w:val="multilevel"/>
    <w:tmpl w:val="1A0C9736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72C51"/>
    <w:multiLevelType w:val="multilevel"/>
    <w:tmpl w:val="95A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353AB"/>
    <w:multiLevelType w:val="multilevel"/>
    <w:tmpl w:val="774CF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846D2"/>
    <w:multiLevelType w:val="multilevel"/>
    <w:tmpl w:val="340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9449BC"/>
    <w:multiLevelType w:val="multilevel"/>
    <w:tmpl w:val="ECC6FA56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66452"/>
    <w:multiLevelType w:val="hybridMultilevel"/>
    <w:tmpl w:val="E7125E7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2D6116"/>
    <w:multiLevelType w:val="multilevel"/>
    <w:tmpl w:val="C5B65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B1BB9"/>
    <w:multiLevelType w:val="multilevel"/>
    <w:tmpl w:val="61242BF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863DB"/>
    <w:multiLevelType w:val="multilevel"/>
    <w:tmpl w:val="6DD02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EA57042"/>
    <w:multiLevelType w:val="multilevel"/>
    <w:tmpl w:val="D5DCFC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940A7"/>
    <w:multiLevelType w:val="hybridMultilevel"/>
    <w:tmpl w:val="088AF1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857C7"/>
    <w:multiLevelType w:val="multilevel"/>
    <w:tmpl w:val="7CC6272E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462123">
    <w:abstractNumId w:val="4"/>
  </w:num>
  <w:num w:numId="2" w16cid:durableId="468285402">
    <w:abstractNumId w:val="12"/>
  </w:num>
  <w:num w:numId="3" w16cid:durableId="102846560">
    <w:abstractNumId w:val="10"/>
  </w:num>
  <w:num w:numId="4" w16cid:durableId="1922593292">
    <w:abstractNumId w:val="17"/>
  </w:num>
  <w:num w:numId="5" w16cid:durableId="1988313039">
    <w:abstractNumId w:val="11"/>
  </w:num>
  <w:num w:numId="6" w16cid:durableId="1871335602">
    <w:abstractNumId w:val="16"/>
  </w:num>
  <w:num w:numId="7" w16cid:durableId="1770196315">
    <w:abstractNumId w:val="5"/>
  </w:num>
  <w:num w:numId="8" w16cid:durableId="907107674">
    <w:abstractNumId w:val="6"/>
  </w:num>
  <w:num w:numId="9" w16cid:durableId="1194415576">
    <w:abstractNumId w:val="3"/>
  </w:num>
  <w:num w:numId="10" w16cid:durableId="912088397">
    <w:abstractNumId w:val="1"/>
  </w:num>
  <w:num w:numId="11" w16cid:durableId="410934307">
    <w:abstractNumId w:val="9"/>
  </w:num>
  <w:num w:numId="12" w16cid:durableId="1184398514">
    <w:abstractNumId w:val="2"/>
  </w:num>
  <w:num w:numId="13" w16cid:durableId="1338773385">
    <w:abstractNumId w:val="7"/>
  </w:num>
  <w:num w:numId="14" w16cid:durableId="730234300">
    <w:abstractNumId w:val="15"/>
  </w:num>
  <w:num w:numId="15" w16cid:durableId="1225138866">
    <w:abstractNumId w:val="8"/>
  </w:num>
  <w:num w:numId="16" w16cid:durableId="1542941839">
    <w:abstractNumId w:val="18"/>
  </w:num>
  <w:num w:numId="17" w16cid:durableId="34697769">
    <w:abstractNumId w:val="13"/>
  </w:num>
  <w:num w:numId="18" w16cid:durableId="1311445995">
    <w:abstractNumId w:val="20"/>
  </w:num>
  <w:num w:numId="19" w16cid:durableId="1273320879">
    <w:abstractNumId w:val="14"/>
  </w:num>
  <w:num w:numId="20" w16cid:durableId="1935356113">
    <w:abstractNumId w:val="19"/>
  </w:num>
  <w:num w:numId="21" w16cid:durableId="185927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F5"/>
    <w:rsid w:val="00022080"/>
    <w:rsid w:val="0002657E"/>
    <w:rsid w:val="00084CD6"/>
    <w:rsid w:val="000B7CF5"/>
    <w:rsid w:val="000E166B"/>
    <w:rsid w:val="001B3EAF"/>
    <w:rsid w:val="001F4214"/>
    <w:rsid w:val="00403A5F"/>
    <w:rsid w:val="00410BAF"/>
    <w:rsid w:val="004736A6"/>
    <w:rsid w:val="00481EFC"/>
    <w:rsid w:val="004B72CE"/>
    <w:rsid w:val="004E4EAC"/>
    <w:rsid w:val="0056332A"/>
    <w:rsid w:val="0057368C"/>
    <w:rsid w:val="00587C1E"/>
    <w:rsid w:val="005B1EA0"/>
    <w:rsid w:val="008007F7"/>
    <w:rsid w:val="00811656"/>
    <w:rsid w:val="009255CA"/>
    <w:rsid w:val="009B13DC"/>
    <w:rsid w:val="00AC6861"/>
    <w:rsid w:val="00B4296E"/>
    <w:rsid w:val="00B839F1"/>
    <w:rsid w:val="00BE030B"/>
    <w:rsid w:val="00C368CF"/>
    <w:rsid w:val="00C52F67"/>
    <w:rsid w:val="00C64B33"/>
    <w:rsid w:val="00C75911"/>
    <w:rsid w:val="00CF222C"/>
    <w:rsid w:val="00D01424"/>
    <w:rsid w:val="00EF0670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C60A"/>
  <w15:chartTrackingRefBased/>
  <w15:docId w15:val="{47DB6F44-0F74-4D21-BF9B-78172E1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B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B7CF5"/>
  </w:style>
  <w:style w:type="character" w:customStyle="1" w:styleId="eop">
    <w:name w:val="eop"/>
    <w:basedOn w:val="Carpredefinitoparagrafo"/>
    <w:rsid w:val="000B7CF5"/>
  </w:style>
  <w:style w:type="character" w:styleId="Rimandocommento">
    <w:name w:val="annotation reference"/>
    <w:basedOn w:val="Carpredefinitoparagrafo"/>
    <w:uiPriority w:val="99"/>
    <w:semiHidden/>
    <w:unhideWhenUsed/>
    <w:rsid w:val="009255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255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255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5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5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C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07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0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07F7"/>
    <w:rPr>
      <w:vertAlign w:val="superscript"/>
    </w:rPr>
  </w:style>
  <w:style w:type="paragraph" w:styleId="Revisione">
    <w:name w:val="Revision"/>
    <w:hidden/>
    <w:uiPriority w:val="99"/>
    <w:semiHidden/>
    <w:rsid w:val="00B42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</Terms>
    </GSE_Tag_Categoria_Documento_Hidden>
    <GSE_Data_Documento xmlns="F713B5F9-DAB8-4276-A218-1CD52E48CA38">2024-02-28T23:00:00+00:00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F8C0E29A-4639-499D-B000-D26EE31E6C8D}"/>
</file>

<file path=customXml/itemProps2.xml><?xml version="1.0" encoding="utf-8"?>
<ds:datastoreItem xmlns:ds="http://schemas.openxmlformats.org/officeDocument/2006/customXml" ds:itemID="{D121E087-3922-40C9-91DB-D85F43EF5663}"/>
</file>

<file path=customXml/itemProps3.xml><?xml version="1.0" encoding="utf-8"?>
<ds:datastoreItem xmlns:ds="http://schemas.openxmlformats.org/officeDocument/2006/customXml" ds:itemID="{E48F732B-4710-41D4-8364-7394BFA7E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2280</Words>
  <Characters>13000</Characters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4: Mandato dei produttori e/o dei clienti finali per la presentazione della richiesta di verifica preliminare al servizio per l’autoconsumo diffuso</dc:title>
  <dc:subject/>
  <cp:keywords/>
  <dc:description/>
  <cp:lastPrinted>2024-02-23T15:50:00Z</cp:lastPrinted>
  <dcterms:created xsi:type="dcterms:W3CDTF">2024-01-17T10:28:00Z</dcterms:created>
  <dcterms:modified xsi:type="dcterms:W3CDTF">2024-02-29T11:03:00Z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273;#Autoconsumo collettivo e comunità energetiche|44c0816c-5021-44cb-92f1-56950d1961df</vt:lpwstr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</vt:lpwstr>
  </property>
</Properties>
</file>