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055D647C" w:rsidR="2A17FE72" w:rsidRPr="006E6637" w:rsidRDefault="6C1A3A14" w:rsidP="004F2992">
      <w:pPr>
        <w:ind w:right="-739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6E6637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6E6637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6E6637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r w:rsidR="006E6637" w:rsidRPr="009E0860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r w:rsidR="006E6637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33/2022 </w:t>
      </w:r>
      <w:r w:rsidR="3C1B2585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6E6637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8876D9" w:rsidRPr="006E6637">
        <w:rPr>
          <w:rFonts w:ascii="Garamond" w:eastAsia="Arial" w:hAnsi="Garamond" w:cs="Times New Roman"/>
          <w:b/>
          <w:bCs/>
          <w:sz w:val="32"/>
          <w:szCs w:val="32"/>
        </w:rPr>
        <w:t>33</w:t>
      </w:r>
      <w:r w:rsidR="0091247D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6E6637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6E6637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6E6637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6E6637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</w:t>
      </w:r>
      <w:r w:rsidR="00F40B70" w:rsidRPr="006E6637">
        <w:rPr>
          <w:rFonts w:ascii="Garamond" w:eastAsia="Arial" w:hAnsi="Garamond" w:cs="Times New Roman"/>
          <w:b/>
          <w:bCs/>
          <w:sz w:val="32"/>
          <w:szCs w:val="32"/>
          <w:u w:val="single"/>
        </w:rPr>
        <w:t>POST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1502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353"/>
        <w:gridCol w:w="494"/>
        <w:gridCol w:w="8027"/>
        <w:gridCol w:w="2577"/>
        <w:gridCol w:w="2570"/>
      </w:tblGrid>
      <w:tr w:rsidR="00B402C5" w14:paraId="0B6C678F" w14:textId="71F68BE3" w:rsidTr="00FC0B7A">
        <w:trPr>
          <w:trHeight w:val="36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1A6176A2" w14:textId="09CBC720" w:rsidR="00B402C5" w:rsidRPr="008876D9" w:rsidRDefault="00B402C5" w:rsidP="00F40B70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76D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33 - Produzione di energia a partire dall'energia idroelettrica</w:t>
            </w:r>
          </w:p>
        </w:tc>
      </w:tr>
      <w:tr w:rsidR="00B402C5" w14:paraId="6518EE2F" w14:textId="434B4C8D" w:rsidTr="00FC0B7A">
        <w:trPr>
          <w:trHeight w:val="300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4884D" w14:textId="25341A73" w:rsidR="00B402C5" w:rsidRPr="7F27F451" w:rsidRDefault="00B402C5" w:rsidP="0091247D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75495F" w14:paraId="45F8BCB2" w14:textId="4A7EF6F8" w:rsidTr="00B20BC4">
        <w:trPr>
          <w:trHeight w:val="807"/>
        </w:trPr>
        <w:tc>
          <w:tcPr>
            <w:tcW w:w="13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75495F" w:rsidRDefault="0075495F" w:rsidP="0091247D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75495F" w:rsidRDefault="0075495F" w:rsidP="0091247D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75495F" w:rsidRDefault="0075495F" w:rsidP="0091247D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E0FAA19" w14:textId="1F63D319" w:rsidR="0075495F" w:rsidRPr="00B20BC4" w:rsidRDefault="0075495F" w:rsidP="00B20BC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B20BC4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Esito</w:t>
            </w:r>
            <w:r w:rsidR="006E6637">
              <w:rPr>
                <w:rStyle w:val="Rimandonotaapidipagina"/>
                <w:rFonts w:asciiTheme="minorHAnsi" w:eastAsia="Calibri" w:hAnsiTheme="minorHAnsi" w:cstheme="minorHAnsi"/>
                <w:b/>
                <w:bCs/>
                <w:color w:val="000000" w:themeColor="text1"/>
              </w:rPr>
              <w:footnoteReference w:id="1"/>
            </w:r>
          </w:p>
          <w:p w14:paraId="550F858B" w14:textId="41C1A16B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  <w:r w:rsidRPr="00B20BC4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(Sì/</w:t>
            </w:r>
            <w:r w:rsidR="00B20BC4" w:rsidRPr="00B20BC4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B20BC4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782AE1" w14:textId="77777777" w:rsidR="006E6637" w:rsidRDefault="00B402C5" w:rsidP="00B20BC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B20BC4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Commento</w:t>
            </w:r>
          </w:p>
          <w:p w14:paraId="03D55712" w14:textId="6411F152" w:rsidR="0075495F" w:rsidRPr="00B20BC4" w:rsidRDefault="00B402C5" w:rsidP="00B20BC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B20BC4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FC0B7A" w14:paraId="17F0AD14" w14:textId="2B9E6FDE" w:rsidTr="00B20BC4">
        <w:trPr>
          <w:trHeight w:val="549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291F407D" w14:textId="77777777" w:rsidR="00FC0B7A" w:rsidRPr="7F27F451" w:rsidRDefault="00FC0B7A" w:rsidP="00C70A9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8366F50" w14:textId="3D916F51" w:rsidR="00FC0B7A" w:rsidRPr="00B20BC4" w:rsidRDefault="00FC0B7A" w:rsidP="00B20BC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20BC4">
              <w:rPr>
                <w:rFonts w:asciiTheme="minorHAnsi" w:hAnsiTheme="minorHAnsi" w:cstheme="minorHAnsi"/>
                <w:i/>
                <w:iCs/>
                <w:color w:val="000000"/>
              </w:rPr>
              <w:t>Il punto 1 è applicabile esclusivamente nel caso in cui fossero stati verificati, in fase di progetto (ex-ante), alternativamente i criteri di cui ai punti 1 e 2 della scheda ex-ante</w:t>
            </w:r>
          </w:p>
        </w:tc>
      </w:tr>
      <w:tr w:rsidR="0075495F" w14:paraId="1B82A677" w14:textId="3E4BE508" w:rsidTr="00B20BC4">
        <w:trPr>
          <w:trHeight w:val="40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3C9F1BEC" w:rsidR="0075495F" w:rsidRDefault="0075495F" w:rsidP="00C70A9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</w:t>
            </w:r>
            <w:r>
              <w:rPr>
                <w:rFonts w:ascii="Calibri" w:eastAsia="Calibri" w:hAnsi="Calibri" w:cs="Calibri"/>
                <w:color w:val="000000" w:themeColor="text1"/>
              </w:rPr>
              <w:t>post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75495F" w:rsidRDefault="0075495F" w:rsidP="00C70A9D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6ADEC35F" w:rsidR="0075495F" w:rsidRPr="00A105BC" w:rsidRDefault="0075495F" w:rsidP="00A105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Sono verificati i requisiti valutati ex-ante ai punti 1 e 2?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49E53908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4F1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5F" w14:paraId="53AABB1B" w14:textId="0E8CC743" w:rsidTr="00B20BC4">
        <w:trPr>
          <w:trHeight w:val="28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5B4" w14:textId="77777777" w:rsidR="0075495F" w:rsidRDefault="0075495F" w:rsidP="00C70A9D"/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6463A1B" w14:textId="00D9C48C" w:rsidR="0075495F" w:rsidRPr="00B20BC4" w:rsidRDefault="0075495F" w:rsidP="00B20BC4">
            <w:pPr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</w:rPr>
            </w:pPr>
            <w:r w:rsidRPr="00B20BC4">
              <w:rPr>
                <w:rFonts w:asciiTheme="minorHAnsi" w:eastAsia="Calibri" w:hAnsiTheme="minorHAnsi" w:cstheme="minorHAnsi"/>
                <w:i/>
                <w:color w:val="000000" w:themeColor="text1"/>
              </w:rPr>
              <w:t>I punti 2 e 3 sono applicabili esclusivamente nel caso in cui fosse stato verificato, in fase di progetto (ex-ante), il criterio di cui al punto 4 della scheda ex-ante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52045" w14:textId="77777777" w:rsidR="0075495F" w:rsidRPr="00B20BC4" w:rsidRDefault="0075495F" w:rsidP="00B20BC4">
            <w:pPr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</w:rPr>
            </w:pPr>
          </w:p>
        </w:tc>
      </w:tr>
      <w:tr w:rsidR="0075495F" w14:paraId="4A565F05" w14:textId="4E7ABF26" w:rsidTr="00B20BC4">
        <w:trPr>
          <w:trHeight w:val="28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6BE" w14:textId="77777777" w:rsidR="0075495F" w:rsidRDefault="0075495F" w:rsidP="00FB1109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441F4478" w:rsidR="0075495F" w:rsidRDefault="0075495F" w:rsidP="00FB1109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39809CEC" w:rsidR="0075495F" w:rsidRDefault="0075495F" w:rsidP="00FB110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E' stata condotta una valutazione delle emissioni di gas serra nel ciclo di vita dell’impianto, calcolata conformemente la raccomandazione 2013/179/UE o, in alternativa, la norma ISO 14067:2018, la norma ISO 14064-1:2018 o lo strumento G-res dalla quale emerge il rispetto della soglia massima di 100 gCO2e/kWh?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B396" w14:textId="46149080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AD2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5F" w14:paraId="2150F772" w14:textId="5C7CD2A1" w:rsidTr="00B20BC4">
        <w:trPr>
          <w:trHeight w:val="40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4501" w14:textId="77777777" w:rsidR="0075495F" w:rsidRDefault="0075495F" w:rsidP="00FB1109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60BC66DF" w:rsidR="0075495F" w:rsidRDefault="0075495F" w:rsidP="00FB1109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6769D1C6" w:rsidR="0075495F" w:rsidRDefault="0075495F" w:rsidP="00FB110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La valutazione di cui al punto </w:t>
            </w:r>
            <w:r w:rsidR="001A50C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è stata verificata da terza parte indipendente?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4DCC9A88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E54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5F" w14:paraId="3557041D" w14:textId="7789E799" w:rsidTr="00B20BC4">
        <w:trPr>
          <w:trHeight w:val="40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02C" w14:textId="77777777" w:rsidR="0075495F" w:rsidRDefault="0075495F" w:rsidP="00FB1109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E7115" w14:textId="1D434D40" w:rsidR="0075495F" w:rsidRPr="7F27F451" w:rsidRDefault="0075495F" w:rsidP="00FB110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4F5D6" w14:textId="0E037BA1" w:rsidR="0075495F" w:rsidRDefault="0075495F" w:rsidP="00FB11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Sono state attuate delle soluzioni di adattamento climatico eventualmente individuate?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81052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052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5F" w14:paraId="4A153C8C" w14:textId="33B4F7DC" w:rsidTr="00B20BC4">
        <w:trPr>
          <w:trHeight w:val="40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B5" w14:textId="77777777" w:rsidR="0075495F" w:rsidRDefault="0075495F" w:rsidP="00FB1109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9B33C" w14:textId="29130041" w:rsidR="0075495F" w:rsidRPr="7F27F451" w:rsidRDefault="0075495F" w:rsidP="00FB110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DB25A" w14:textId="44F68058" w:rsidR="0075495F" w:rsidRDefault="0075495F" w:rsidP="00FB11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Sono state attuate tutte le necessarie azioni mitigative dei potenziali impatti negativi emersi dalle valutazioni svolte ex-ante (punto 6), anche con riferimento alle misure volte a proteggere o migliorare gli habitat a garantire un flusso ecologico e a garantire la risalita e la discesa a valle dei pesci?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01152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5B8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5F" w14:paraId="7E1DFCDC" w14:textId="61C4E059" w:rsidTr="00B20BC4">
        <w:trPr>
          <w:trHeight w:val="40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461" w14:textId="77777777" w:rsidR="0075495F" w:rsidRDefault="0075495F" w:rsidP="00FB1109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411EF" w14:textId="655243E9" w:rsidR="0075495F" w:rsidRDefault="0075495F" w:rsidP="00FB110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0F20A" w14:textId="4D5D386C" w:rsidR="0075495F" w:rsidRDefault="0075495F" w:rsidP="00FB11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Sono state attuazione tutte le necessarie azioni mitigative dei potenziali impatti negativi emersi dalla VIA o verifica di assoggettabilità a VIA condotte in fase ex-ante?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238E8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9A36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95F" w14:paraId="61CF3724" w14:textId="596367A1" w:rsidTr="00B20BC4">
        <w:trPr>
          <w:trHeight w:val="40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CCB" w14:textId="77777777" w:rsidR="0075495F" w:rsidRDefault="0075495F" w:rsidP="00FB1109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61718" w14:textId="1FED39A0" w:rsidR="0075495F" w:rsidRDefault="0075495F" w:rsidP="00FB110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0DB45" w14:textId="16762DA5" w:rsidR="0075495F" w:rsidRDefault="0075495F" w:rsidP="00FB11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Sono attuate tutte le necessarie misure di mitigazione e di compensazione per la protezione dell'ambiente.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8C0F5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210" w14:textId="77777777" w:rsidR="0075495F" w:rsidRPr="00B20BC4" w:rsidRDefault="0075495F" w:rsidP="00B20B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466160FE" w14:textId="0D8165DD" w:rsidR="00203690" w:rsidRDefault="00203690">
      <w:r>
        <w:br w:type="page"/>
      </w:r>
    </w:p>
    <w:p w14:paraId="26C3AB80" w14:textId="77777777" w:rsidR="00311FBA" w:rsidRDefault="00311FBA" w:rsidP="00384724">
      <w:pPr>
        <w:pStyle w:val="Testonotaapidipagina"/>
        <w:spacing w:line="276" w:lineRule="auto"/>
        <w:ind w:left="142" w:right="-597"/>
        <w:jc w:val="both"/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</w:pPr>
      <w:bookmarkStart w:id="0" w:name="_Hlk159513073"/>
      <w:bookmarkStart w:id="1" w:name="_Hlk159592361"/>
    </w:p>
    <w:p w14:paraId="115092DF" w14:textId="4F310618" w:rsidR="00384724" w:rsidRDefault="00384724" w:rsidP="00740C2A">
      <w:pPr>
        <w:pStyle w:val="Testonotaapidipagina"/>
        <w:spacing w:line="276" w:lineRule="auto"/>
        <w:ind w:right="-739"/>
        <w:jc w:val="both"/>
        <w:rPr>
          <w:b/>
          <w:bCs/>
          <w:sz w:val="36"/>
          <w:szCs w:val="36"/>
          <w:u w:val="single"/>
        </w:rPr>
      </w:pPr>
      <w:r w:rsidRPr="00384724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384724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384724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384724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384724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384724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384724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Pr="006076EB">
        <w:rPr>
          <w:rStyle w:val="Rimandonotaapidipagina"/>
          <w:sz w:val="36"/>
          <w:szCs w:val="36"/>
        </w:rPr>
        <w:footnoteReference w:id="2"/>
      </w:r>
    </w:p>
    <w:bookmarkEnd w:id="0"/>
    <w:p w14:paraId="5B1F3560" w14:textId="77777777" w:rsidR="00384724" w:rsidRDefault="00384724" w:rsidP="00384724">
      <w:pPr>
        <w:pStyle w:val="Testonotaapidipagina"/>
        <w:spacing w:line="360" w:lineRule="auto"/>
        <w:ind w:right="-739"/>
        <w:jc w:val="both"/>
        <w:rPr>
          <w:b/>
          <w:bCs/>
          <w:sz w:val="36"/>
          <w:szCs w:val="36"/>
          <w:u w:val="single"/>
        </w:rPr>
      </w:pPr>
    </w:p>
    <w:tbl>
      <w:tblPr>
        <w:tblStyle w:val="Grigliatabella"/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81"/>
        <w:gridCol w:w="466"/>
        <w:gridCol w:w="8027"/>
        <w:gridCol w:w="2600"/>
        <w:gridCol w:w="2552"/>
      </w:tblGrid>
      <w:tr w:rsidR="00384724" w14:paraId="1FC1C537" w14:textId="77777777" w:rsidTr="004F2992">
        <w:trPr>
          <w:trHeight w:val="360"/>
        </w:trPr>
        <w:tc>
          <w:tcPr>
            <w:tcW w:w="15026" w:type="dxa"/>
            <w:gridSpan w:val="5"/>
            <w:shd w:val="clear" w:color="auto" w:fill="FCE4D6"/>
            <w:vAlign w:val="center"/>
          </w:tcPr>
          <w:p w14:paraId="574F7ED6" w14:textId="77777777" w:rsidR="00384724" w:rsidRPr="7F27F451" w:rsidRDefault="00384724" w:rsidP="00964A3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 w:rsidRPr="7F27F451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384724" w14:paraId="083F5B38" w14:textId="77777777" w:rsidTr="004F2992">
        <w:trPr>
          <w:trHeight w:val="300"/>
        </w:trPr>
        <w:tc>
          <w:tcPr>
            <w:tcW w:w="15026" w:type="dxa"/>
            <w:gridSpan w:val="5"/>
            <w:vAlign w:val="center"/>
          </w:tcPr>
          <w:p w14:paraId="67B790EA" w14:textId="77777777" w:rsidR="00384724" w:rsidRPr="7F27F451" w:rsidRDefault="00384724" w:rsidP="00964A3E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384724" w14:paraId="46CB5F17" w14:textId="77777777" w:rsidTr="004F2992">
        <w:trPr>
          <w:trHeight w:val="585"/>
        </w:trPr>
        <w:tc>
          <w:tcPr>
            <w:tcW w:w="1381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19B30A4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466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9A5A705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27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3054170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600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1BAC23BB" w14:textId="77777777" w:rsidR="00384724" w:rsidRPr="0075495F" w:rsidRDefault="00384724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4"/>
            </w:r>
          </w:p>
          <w:p w14:paraId="35E37FB2" w14:textId="77777777" w:rsidR="00384724" w:rsidRDefault="00384724" w:rsidP="00964A3E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A6A36E" w14:textId="77777777" w:rsidR="00384724" w:rsidRDefault="00384724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5AD8B602" w14:textId="77777777" w:rsidR="00384724" w:rsidRDefault="00384724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384724" w14:paraId="4820A768" w14:textId="77777777" w:rsidTr="004F2992">
        <w:trPr>
          <w:trHeight w:val="705"/>
        </w:trPr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14:paraId="030BD292" w14:textId="77777777" w:rsidR="00384724" w:rsidRDefault="00384724" w:rsidP="00964A3E">
            <w:pPr>
              <w:jc w:val="center"/>
            </w:pPr>
            <w:r w:rsidRPr="00273AE1">
              <w:rPr>
                <w:rFonts w:ascii="Calibri" w:eastAsia="Calibri" w:hAnsi="Calibri" w:cs="Calibri"/>
                <w:color w:val="000000" w:themeColor="text1"/>
              </w:rPr>
              <w:t>Ex-post</w:t>
            </w:r>
          </w:p>
        </w:tc>
        <w:tc>
          <w:tcPr>
            <w:tcW w:w="466" w:type="dxa"/>
            <w:vAlign w:val="center"/>
          </w:tcPr>
          <w:p w14:paraId="7799DD03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27" w:type="dxa"/>
            <w:vAlign w:val="center"/>
          </w:tcPr>
          <w:p w14:paraId="64C0C236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Sono state adottate le eventuali misure di mitigazione del rischio di adattamento?</w:t>
            </w:r>
          </w:p>
        </w:tc>
        <w:tc>
          <w:tcPr>
            <w:tcW w:w="2600" w:type="dxa"/>
            <w:vAlign w:val="center"/>
          </w:tcPr>
          <w:p w14:paraId="51E787C7" w14:textId="77777777" w:rsidR="00384724" w:rsidRPr="00DF7781" w:rsidRDefault="0038472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A50C84B" w14:textId="77777777" w:rsidR="00384724" w:rsidRPr="00DF7781" w:rsidRDefault="0038472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4724" w14:paraId="331860BD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7C32988" w14:textId="77777777" w:rsidR="00384724" w:rsidRDefault="00384724" w:rsidP="00964A3E"/>
        </w:tc>
        <w:tc>
          <w:tcPr>
            <w:tcW w:w="466" w:type="dxa"/>
            <w:vAlign w:val="center"/>
          </w:tcPr>
          <w:p w14:paraId="051D1DB4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27" w:type="dxa"/>
            <w:vAlign w:val="center"/>
          </w:tcPr>
          <w:p w14:paraId="490926F5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E' disponibile la relazione geologica e idrogeologica relativa alla pericolosità dell'area attestate l'assenza di condizioni di rischio idrogeologico?</w:t>
            </w:r>
          </w:p>
        </w:tc>
        <w:tc>
          <w:tcPr>
            <w:tcW w:w="2600" w:type="dxa"/>
            <w:vAlign w:val="center"/>
          </w:tcPr>
          <w:p w14:paraId="7F28510D" w14:textId="77777777" w:rsidR="00384724" w:rsidRPr="00DF7781" w:rsidRDefault="0038472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8BA6DF0" w14:textId="77777777" w:rsidR="00384724" w:rsidRPr="00DF7781" w:rsidRDefault="0038472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4724" w14:paraId="0AF0FFC8" w14:textId="77777777" w:rsidTr="004F2992">
        <w:trPr>
          <w:trHeight w:val="527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4943F040" w14:textId="77777777" w:rsidR="00384724" w:rsidRDefault="00384724" w:rsidP="00964A3E"/>
        </w:tc>
        <w:tc>
          <w:tcPr>
            <w:tcW w:w="466" w:type="dxa"/>
            <w:vAlign w:val="center"/>
          </w:tcPr>
          <w:p w14:paraId="4E64ACED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27" w:type="dxa"/>
            <w:vAlign w:val="center"/>
          </w:tcPr>
          <w:p w14:paraId="074AEC99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Se applicabile, è disponibile il Piano di gestione AMD – Acque Meteoriche di Dilavamento?</w:t>
            </w:r>
          </w:p>
        </w:tc>
        <w:tc>
          <w:tcPr>
            <w:tcW w:w="2600" w:type="dxa"/>
            <w:vAlign w:val="center"/>
          </w:tcPr>
          <w:p w14:paraId="60635DA8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5F0CD916" w14:textId="77777777" w:rsidR="00384724" w:rsidRDefault="00384724" w:rsidP="00964A3E">
            <w:pPr>
              <w:jc w:val="center"/>
            </w:pPr>
          </w:p>
        </w:tc>
      </w:tr>
      <w:tr w:rsidR="00384724" w14:paraId="512B213D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5A914684" w14:textId="77777777" w:rsidR="00384724" w:rsidRDefault="00384724" w:rsidP="00964A3E"/>
        </w:tc>
        <w:tc>
          <w:tcPr>
            <w:tcW w:w="466" w:type="dxa"/>
            <w:vAlign w:val="center"/>
          </w:tcPr>
          <w:p w14:paraId="124B0BE6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27" w:type="dxa"/>
            <w:vAlign w:val="center"/>
          </w:tcPr>
          <w:p w14:paraId="64143724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Se applicabile, sono state ottenute le autorizzazioni allo scarico delle acque reflue?</w:t>
            </w:r>
          </w:p>
        </w:tc>
        <w:tc>
          <w:tcPr>
            <w:tcW w:w="2600" w:type="dxa"/>
            <w:vAlign w:val="center"/>
          </w:tcPr>
          <w:p w14:paraId="76944FF1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32CBD806" w14:textId="77777777" w:rsidR="00384724" w:rsidRDefault="00384724" w:rsidP="00964A3E">
            <w:pPr>
              <w:jc w:val="center"/>
            </w:pPr>
          </w:p>
        </w:tc>
      </w:tr>
      <w:tr w:rsidR="00384724" w14:paraId="27D0B1FC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7EA710CD" w14:textId="77777777" w:rsidR="00384724" w:rsidRDefault="00384724" w:rsidP="00964A3E"/>
        </w:tc>
        <w:tc>
          <w:tcPr>
            <w:tcW w:w="466" w:type="dxa"/>
            <w:vAlign w:val="center"/>
          </w:tcPr>
          <w:p w14:paraId="6A3C7B09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27" w:type="dxa"/>
            <w:vAlign w:val="center"/>
          </w:tcPr>
          <w:p w14:paraId="2D48FE22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E' disponibile il bilancio idrico delle attività di cantiere?</w:t>
            </w:r>
          </w:p>
        </w:tc>
        <w:tc>
          <w:tcPr>
            <w:tcW w:w="2600" w:type="dxa"/>
            <w:vAlign w:val="center"/>
          </w:tcPr>
          <w:p w14:paraId="644A2D79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0CBF73F8" w14:textId="77777777" w:rsidR="00384724" w:rsidRDefault="00384724" w:rsidP="00964A3E">
            <w:pPr>
              <w:jc w:val="center"/>
            </w:pPr>
          </w:p>
        </w:tc>
      </w:tr>
      <w:tr w:rsidR="00384724" w14:paraId="7C461626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0C48CF91" w14:textId="77777777" w:rsidR="00384724" w:rsidRDefault="00384724" w:rsidP="00964A3E"/>
        </w:tc>
        <w:tc>
          <w:tcPr>
            <w:tcW w:w="466" w:type="dxa"/>
            <w:vAlign w:val="center"/>
          </w:tcPr>
          <w:p w14:paraId="604F97EF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27" w:type="dxa"/>
            <w:vAlign w:val="center"/>
          </w:tcPr>
          <w:p w14:paraId="688496BF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E' disponibile la relazione finale con l’indicazione dei rifiuti prodotti, da cui emerga la destinazione ad una operazione “R” del 70% in peso dei rifiuti da demolizione e costruzione non pericolosi (escluso il materiale allo stato naturale definito alla voce 17 05 04 dell'elenco europeo dei rifiuti istituito dalla decisione 2000/532/CE)?</w:t>
            </w:r>
          </w:p>
        </w:tc>
        <w:tc>
          <w:tcPr>
            <w:tcW w:w="2600" w:type="dxa"/>
            <w:vAlign w:val="center"/>
          </w:tcPr>
          <w:p w14:paraId="4197FEF2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7F1C506B" w14:textId="77777777" w:rsidR="00384724" w:rsidRDefault="00384724" w:rsidP="00964A3E">
            <w:pPr>
              <w:jc w:val="center"/>
            </w:pPr>
          </w:p>
        </w:tc>
      </w:tr>
      <w:tr w:rsidR="00384724" w14:paraId="10EE503B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7CCA49F" w14:textId="77777777" w:rsidR="00384724" w:rsidRDefault="00384724" w:rsidP="00964A3E"/>
        </w:tc>
        <w:tc>
          <w:tcPr>
            <w:tcW w:w="466" w:type="dxa"/>
            <w:vAlign w:val="center"/>
          </w:tcPr>
          <w:p w14:paraId="70D42221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027" w:type="dxa"/>
            <w:vAlign w:val="center"/>
          </w:tcPr>
          <w:p w14:paraId="152E38F0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Sono disponibili le schede tecniche dei materiali utilizzati</w:t>
            </w:r>
            <w:r>
              <w:rPr>
                <w:rStyle w:val="Rimandonotaapidipagina"/>
                <w:rFonts w:ascii="Calibri" w:hAnsi="Calibri" w:cs="Calibri"/>
              </w:rPr>
              <w:footnoteReference w:id="5"/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600" w:type="dxa"/>
            <w:vAlign w:val="center"/>
          </w:tcPr>
          <w:p w14:paraId="294B06DC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3E52FE30" w14:textId="77777777" w:rsidR="00384724" w:rsidRDefault="00384724" w:rsidP="00964A3E">
            <w:pPr>
              <w:jc w:val="center"/>
            </w:pPr>
          </w:p>
        </w:tc>
      </w:tr>
      <w:tr w:rsidR="00384724" w14:paraId="07E605F7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188A447" w14:textId="77777777" w:rsidR="00384724" w:rsidRDefault="00384724" w:rsidP="00964A3E"/>
        </w:tc>
        <w:tc>
          <w:tcPr>
            <w:tcW w:w="466" w:type="dxa"/>
            <w:vAlign w:val="center"/>
          </w:tcPr>
          <w:p w14:paraId="1212FE27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027" w:type="dxa"/>
            <w:vAlign w:val="center"/>
          </w:tcPr>
          <w:p w14:paraId="7DACE725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>Se realizzata, è disponibile la caratterizzazione del sito?</w:t>
            </w:r>
          </w:p>
        </w:tc>
        <w:tc>
          <w:tcPr>
            <w:tcW w:w="2600" w:type="dxa"/>
            <w:vAlign w:val="center"/>
          </w:tcPr>
          <w:p w14:paraId="6D2C737F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5D57AF1E" w14:textId="77777777" w:rsidR="00384724" w:rsidRDefault="00384724" w:rsidP="00964A3E">
            <w:pPr>
              <w:jc w:val="center"/>
            </w:pPr>
          </w:p>
        </w:tc>
      </w:tr>
      <w:tr w:rsidR="00384724" w14:paraId="1C6053C4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E7F9612" w14:textId="77777777" w:rsidR="00384724" w:rsidRDefault="00384724" w:rsidP="00964A3E"/>
        </w:tc>
        <w:tc>
          <w:tcPr>
            <w:tcW w:w="466" w:type="dxa"/>
            <w:vAlign w:val="center"/>
          </w:tcPr>
          <w:p w14:paraId="1FACF301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8027" w:type="dxa"/>
            <w:vAlign w:val="center"/>
          </w:tcPr>
          <w:p w14:paraId="48F32542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presentata, è disponibile la deroga al rumore? </w:t>
            </w:r>
          </w:p>
        </w:tc>
        <w:tc>
          <w:tcPr>
            <w:tcW w:w="2600" w:type="dxa"/>
            <w:vAlign w:val="center"/>
          </w:tcPr>
          <w:p w14:paraId="32E94226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399B783B" w14:textId="77777777" w:rsidR="00384724" w:rsidRDefault="00384724" w:rsidP="00964A3E">
            <w:pPr>
              <w:jc w:val="center"/>
            </w:pPr>
          </w:p>
        </w:tc>
      </w:tr>
      <w:tr w:rsidR="00384724" w14:paraId="557A25B4" w14:textId="77777777" w:rsidTr="004F2992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367A41FF" w14:textId="77777777" w:rsidR="00384724" w:rsidRDefault="00384724" w:rsidP="00964A3E"/>
        </w:tc>
        <w:tc>
          <w:tcPr>
            <w:tcW w:w="466" w:type="dxa"/>
            <w:vAlign w:val="center"/>
          </w:tcPr>
          <w:p w14:paraId="0B42AB88" w14:textId="77777777" w:rsidR="00384724" w:rsidRDefault="0038472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8027" w:type="dxa"/>
            <w:vAlign w:val="center"/>
          </w:tcPr>
          <w:p w14:paraId="17BB365B" w14:textId="77777777" w:rsidR="00384724" w:rsidRDefault="00384724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pertinente, sono state adottate le azioni mitigative previste dalla </w:t>
            </w:r>
            <w:proofErr w:type="spellStart"/>
            <w:r>
              <w:rPr>
                <w:rFonts w:ascii="Calibri" w:hAnsi="Calibri" w:cs="Calibri"/>
              </w:rPr>
              <w:t>VInCA</w:t>
            </w:r>
            <w:proofErr w:type="spellEnd"/>
            <w:r>
              <w:rPr>
                <w:rFonts w:ascii="Calibri" w:hAnsi="Calibri" w:cs="Calibri"/>
              </w:rPr>
              <w:t xml:space="preserve"> – Valutazione di Incidenza?</w:t>
            </w:r>
          </w:p>
        </w:tc>
        <w:tc>
          <w:tcPr>
            <w:tcW w:w="2600" w:type="dxa"/>
            <w:vAlign w:val="center"/>
          </w:tcPr>
          <w:p w14:paraId="04211282" w14:textId="77777777" w:rsidR="00384724" w:rsidRDefault="00384724" w:rsidP="00964A3E">
            <w:pPr>
              <w:jc w:val="center"/>
            </w:pPr>
          </w:p>
        </w:tc>
        <w:tc>
          <w:tcPr>
            <w:tcW w:w="2552" w:type="dxa"/>
          </w:tcPr>
          <w:p w14:paraId="03CFC9B7" w14:textId="77777777" w:rsidR="00384724" w:rsidRDefault="00384724" w:rsidP="00964A3E">
            <w:pPr>
              <w:jc w:val="center"/>
            </w:pPr>
          </w:p>
        </w:tc>
      </w:tr>
      <w:bookmarkEnd w:id="1"/>
    </w:tbl>
    <w:p w14:paraId="4A055B62" w14:textId="77777777" w:rsidR="00384724" w:rsidRDefault="00384724" w:rsidP="00384724">
      <w:pPr>
        <w:spacing w:line="240" w:lineRule="auto"/>
        <w:jc w:val="both"/>
      </w:pPr>
    </w:p>
    <w:p w14:paraId="51FB375A" w14:textId="77777777" w:rsidR="00FC0B7A" w:rsidRDefault="00FC0B7A" w:rsidP="00FC0B7A">
      <w:pPr>
        <w:spacing w:line="240" w:lineRule="auto"/>
        <w:jc w:val="both"/>
      </w:pPr>
    </w:p>
    <w:p w14:paraId="38AA597A" w14:textId="77777777" w:rsidR="00FC0B7A" w:rsidRDefault="00FC0B7A" w:rsidP="7F27F451">
      <w:pPr>
        <w:spacing w:line="240" w:lineRule="auto"/>
        <w:jc w:val="both"/>
      </w:pPr>
    </w:p>
    <w:sectPr w:rsidR="00FC0B7A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7AF" w14:textId="77777777" w:rsidR="005D54F1" w:rsidRDefault="005D54F1">
      <w:pPr>
        <w:spacing w:after="0" w:line="240" w:lineRule="auto"/>
      </w:pPr>
      <w:r>
        <w:separator/>
      </w:r>
    </w:p>
  </w:endnote>
  <w:endnote w:type="continuationSeparator" w:id="0">
    <w:p w14:paraId="1C20F3A9" w14:textId="77777777" w:rsidR="005D54F1" w:rsidRDefault="005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2C169670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B4507C">
      <w:rPr>
        <w:rFonts w:ascii="Futura Lt BT" w:hAnsi="Futura Lt BT"/>
        <w:noProof/>
        <w:color w:val="000000"/>
        <w:sz w:val="15"/>
        <w:szCs w:val="15"/>
        <w:lang w:val="en-US"/>
      </w:rPr>
      <w:t>2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054" w14:textId="77777777" w:rsidR="005D54F1" w:rsidRDefault="005D54F1">
      <w:pPr>
        <w:spacing w:after="0" w:line="240" w:lineRule="auto"/>
      </w:pPr>
      <w:r>
        <w:separator/>
      </w:r>
    </w:p>
  </w:footnote>
  <w:footnote w:type="continuationSeparator" w:id="0">
    <w:p w14:paraId="61C0CA70" w14:textId="77777777" w:rsidR="005D54F1" w:rsidRDefault="005D54F1">
      <w:pPr>
        <w:spacing w:after="0" w:line="240" w:lineRule="auto"/>
      </w:pPr>
      <w:r>
        <w:continuationSeparator/>
      </w:r>
    </w:p>
  </w:footnote>
  <w:footnote w:id="1">
    <w:p w14:paraId="7878CDCB" w14:textId="2C26EF96" w:rsidR="00C6002D" w:rsidRDefault="006E6637" w:rsidP="004F2992">
      <w:pPr>
        <w:pStyle w:val="Testonotaapidipagina"/>
        <w:ind w:right="-739"/>
        <w:jc w:val="both"/>
      </w:pPr>
      <w:r>
        <w:rPr>
          <w:rStyle w:val="Rimandonotaapidipagina"/>
        </w:rPr>
        <w:footnoteRef/>
      </w:r>
      <w:r w:rsidR="00C6002D" w:rsidRPr="00BE7F75">
        <w:t xml:space="preserve">Nel caso di risposta affermativa </w:t>
      </w:r>
      <w:r w:rsidR="00C6002D">
        <w:t>scrivere</w:t>
      </w:r>
      <w:r w:rsidR="00C6002D" w:rsidRPr="00BE7F75">
        <w:t xml:space="preserve"> </w:t>
      </w:r>
      <w:r w:rsidR="00C6002D">
        <w:t>“</w:t>
      </w:r>
      <w:r w:rsidR="00C6002D" w:rsidRPr="00BE7F75">
        <w:t>S</w:t>
      </w:r>
      <w:r w:rsidR="00C6002D">
        <w:t>I”</w:t>
      </w:r>
      <w:r w:rsidR="00C6002D" w:rsidRPr="00BE7F75">
        <w:t>.</w:t>
      </w:r>
      <w:r w:rsidR="00C6002D">
        <w:t xml:space="preserve">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</w:t>
      </w:r>
      <w:r w:rsidR="00C6002D" w:rsidRPr="00792AB7">
        <w:t>italiadomani.gov.it</w:t>
      </w:r>
      <w:r w:rsidR="00C6002D">
        <w:t>.</w:t>
      </w:r>
    </w:p>
    <w:p w14:paraId="53A626AB" w14:textId="4D7BD55D" w:rsidR="006E6637" w:rsidRDefault="006E6637" w:rsidP="006E6637">
      <w:pPr>
        <w:pStyle w:val="Testonotaapidipagina"/>
        <w:jc w:val="both"/>
      </w:pPr>
    </w:p>
  </w:footnote>
  <w:footnote w:id="2">
    <w:p w14:paraId="4A8F9525" w14:textId="77777777" w:rsidR="00384724" w:rsidRDefault="00384724" w:rsidP="004F2992">
      <w:pPr>
        <w:pStyle w:val="Testonotaapidipagina"/>
        <w:ind w:right="-739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3">
    <w:p w14:paraId="01597E6B" w14:textId="77777777" w:rsidR="00384724" w:rsidRDefault="00384724" w:rsidP="004F2992">
      <w:pPr>
        <w:pStyle w:val="Testonotaapidipagina"/>
        <w:ind w:right="-739"/>
        <w:jc w:val="both"/>
      </w:pPr>
      <w:r w:rsidRPr="7F27F451"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 w:rsidRPr="00DB4BA3">
        <w:rPr>
          <w:vertAlign w:val="superscript"/>
        </w:rPr>
        <w:t>2</w:t>
      </w:r>
      <w:r>
        <w:t>, etc.</w:t>
      </w:r>
    </w:p>
  </w:footnote>
  <w:footnote w:id="4">
    <w:p w14:paraId="61537768" w14:textId="77777777" w:rsidR="00384724" w:rsidRDefault="00384724" w:rsidP="004F2992">
      <w:pPr>
        <w:pStyle w:val="Testonotaapidipagina"/>
        <w:ind w:right="-739"/>
        <w:jc w:val="both"/>
      </w:pPr>
      <w:r>
        <w:rPr>
          <w:rStyle w:val="Rimandonotaapidipagina"/>
        </w:rPr>
        <w:footnoteRef/>
      </w:r>
      <w:r>
        <w:t xml:space="preserve"> </w:t>
      </w:r>
      <w:r w:rsidRPr="001E4A8B">
        <w:t>Nel caso di risposta affermativa scrivere “SI”.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italiadomani.gov.it</w:t>
      </w:r>
      <w:r>
        <w:t>.</w:t>
      </w:r>
    </w:p>
  </w:footnote>
  <w:footnote w:id="5">
    <w:p w14:paraId="5A18B4E3" w14:textId="77777777" w:rsidR="00384724" w:rsidRDefault="00384724" w:rsidP="0019770C">
      <w:pPr>
        <w:pStyle w:val="Testonotaapidipagina"/>
        <w:ind w:right="-739"/>
        <w:jc w:val="both"/>
      </w:pPr>
      <w:r>
        <w:rPr>
          <w:rStyle w:val="Rimandonotaapidipagina"/>
        </w:rPr>
        <w:footnoteRef/>
      </w:r>
      <w:r>
        <w:t xml:space="preserve"> Per i materiali in ingresso non potranno essere utilizzati componenti, prodotti e materiali contenenti sostanze pericolose di cui al “</w:t>
      </w:r>
      <w:proofErr w:type="spellStart"/>
      <w:r>
        <w:t>Authorization</w:t>
      </w:r>
      <w:proofErr w:type="spellEnd"/>
      <w:r>
        <w:t xml:space="preserve"> List” presente nel regolamento REACH.</w:t>
      </w:r>
      <w:r w:rsidRPr="00E862D4">
        <w:t xml:space="preserve"> </w:t>
      </w:r>
      <w:r>
        <w:t xml:space="preserve">A tal proposito dovranno essere fornite le Schede tecniche dei materiali e sostanze impiegate. Si veda Scheda n 5 allegata alla Guida </w:t>
      </w:r>
      <w:r w:rsidRPr="00C378CB">
        <w:t>Operativa per il rispetto del principio di non arrecare danno significativo all’ambiente, sezione D, paragrafo</w:t>
      </w:r>
      <w:r>
        <w:t xml:space="preserve"> “Prevenzione e riduzione dell’inquinamento”</w:t>
      </w:r>
      <w:r w:rsidRPr="00F14AD6">
        <w:t xml:space="preserve"> </w:t>
      </w:r>
      <w:r>
        <w:t>(Guida Operativa DNSH) scaricabile sul sito gse.it e su italiadomani.gov.it.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3" name="Immagine 3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" name="Immagine 1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2" name="Immagine 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16010">
    <w:abstractNumId w:val="10"/>
  </w:num>
  <w:num w:numId="2" w16cid:durableId="1050885505">
    <w:abstractNumId w:val="12"/>
  </w:num>
  <w:num w:numId="3" w16cid:durableId="60568714">
    <w:abstractNumId w:val="19"/>
  </w:num>
  <w:num w:numId="4" w16cid:durableId="1437939232">
    <w:abstractNumId w:val="14"/>
  </w:num>
  <w:num w:numId="5" w16cid:durableId="1253665104">
    <w:abstractNumId w:val="9"/>
  </w:num>
  <w:num w:numId="6" w16cid:durableId="1101492504">
    <w:abstractNumId w:val="8"/>
  </w:num>
  <w:num w:numId="7" w16cid:durableId="1049381883">
    <w:abstractNumId w:val="0"/>
  </w:num>
  <w:num w:numId="8" w16cid:durableId="414519783">
    <w:abstractNumId w:val="6"/>
  </w:num>
  <w:num w:numId="9" w16cid:durableId="1332295369">
    <w:abstractNumId w:val="4"/>
  </w:num>
  <w:num w:numId="10" w16cid:durableId="1037311931">
    <w:abstractNumId w:val="15"/>
  </w:num>
  <w:num w:numId="11" w16cid:durableId="1992326564">
    <w:abstractNumId w:val="2"/>
  </w:num>
  <w:num w:numId="12" w16cid:durableId="873234301">
    <w:abstractNumId w:val="17"/>
  </w:num>
  <w:num w:numId="13" w16cid:durableId="1732995988">
    <w:abstractNumId w:val="5"/>
  </w:num>
  <w:num w:numId="14" w16cid:durableId="1599365460">
    <w:abstractNumId w:val="1"/>
  </w:num>
  <w:num w:numId="15" w16cid:durableId="44647118">
    <w:abstractNumId w:val="20"/>
  </w:num>
  <w:num w:numId="16" w16cid:durableId="488064179">
    <w:abstractNumId w:val="13"/>
  </w:num>
  <w:num w:numId="17" w16cid:durableId="636641087">
    <w:abstractNumId w:val="3"/>
  </w:num>
  <w:num w:numId="18" w16cid:durableId="324624108">
    <w:abstractNumId w:val="11"/>
  </w:num>
  <w:num w:numId="19" w16cid:durableId="1746955782">
    <w:abstractNumId w:val="18"/>
  </w:num>
  <w:num w:numId="20" w16cid:durableId="751127664">
    <w:abstractNumId w:val="7"/>
  </w:num>
  <w:num w:numId="21" w16cid:durableId="38903369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4EFC"/>
    <w:rsid w:val="000175B7"/>
    <w:rsid w:val="0002368B"/>
    <w:rsid w:val="0003249A"/>
    <w:rsid w:val="00063FDB"/>
    <w:rsid w:val="00072B6B"/>
    <w:rsid w:val="0007539E"/>
    <w:rsid w:val="00091C95"/>
    <w:rsid w:val="000C7932"/>
    <w:rsid w:val="000D494F"/>
    <w:rsid w:val="000E4713"/>
    <w:rsid w:val="0010679D"/>
    <w:rsid w:val="00116845"/>
    <w:rsid w:val="00131950"/>
    <w:rsid w:val="00143376"/>
    <w:rsid w:val="001448A8"/>
    <w:rsid w:val="00147FC3"/>
    <w:rsid w:val="0018191E"/>
    <w:rsid w:val="00185EB5"/>
    <w:rsid w:val="0019770C"/>
    <w:rsid w:val="001A50CF"/>
    <w:rsid w:val="001B1334"/>
    <w:rsid w:val="001D4F92"/>
    <w:rsid w:val="001E547C"/>
    <w:rsid w:val="00203690"/>
    <w:rsid w:val="00210002"/>
    <w:rsid w:val="00215E8F"/>
    <w:rsid w:val="00240BB1"/>
    <w:rsid w:val="00260AE1"/>
    <w:rsid w:val="00273AE1"/>
    <w:rsid w:val="002B5782"/>
    <w:rsid w:val="00303562"/>
    <w:rsid w:val="00311FBA"/>
    <w:rsid w:val="0031295D"/>
    <w:rsid w:val="00322B87"/>
    <w:rsid w:val="003256F9"/>
    <w:rsid w:val="00344D4C"/>
    <w:rsid w:val="003602C2"/>
    <w:rsid w:val="003815C4"/>
    <w:rsid w:val="0038229D"/>
    <w:rsid w:val="00384724"/>
    <w:rsid w:val="003950C5"/>
    <w:rsid w:val="00427BD9"/>
    <w:rsid w:val="0044473A"/>
    <w:rsid w:val="0044689C"/>
    <w:rsid w:val="0044712B"/>
    <w:rsid w:val="00455069"/>
    <w:rsid w:val="00471AA5"/>
    <w:rsid w:val="004753C3"/>
    <w:rsid w:val="00476D04"/>
    <w:rsid w:val="004A6FC3"/>
    <w:rsid w:val="004E1D8A"/>
    <w:rsid w:val="004F2992"/>
    <w:rsid w:val="004F2B7B"/>
    <w:rsid w:val="00502E08"/>
    <w:rsid w:val="005108D2"/>
    <w:rsid w:val="00545A44"/>
    <w:rsid w:val="00556669"/>
    <w:rsid w:val="00560983"/>
    <w:rsid w:val="00570526"/>
    <w:rsid w:val="0059411C"/>
    <w:rsid w:val="005B6AB8"/>
    <w:rsid w:val="005D54F1"/>
    <w:rsid w:val="005D5F84"/>
    <w:rsid w:val="006009FB"/>
    <w:rsid w:val="006024BC"/>
    <w:rsid w:val="006330FD"/>
    <w:rsid w:val="006520E7"/>
    <w:rsid w:val="006531B0"/>
    <w:rsid w:val="0066181A"/>
    <w:rsid w:val="0067021C"/>
    <w:rsid w:val="00674F3D"/>
    <w:rsid w:val="00676C20"/>
    <w:rsid w:val="00676C24"/>
    <w:rsid w:val="006A1231"/>
    <w:rsid w:val="006A6B3D"/>
    <w:rsid w:val="006D5A34"/>
    <w:rsid w:val="006E6637"/>
    <w:rsid w:val="006F273E"/>
    <w:rsid w:val="00740C2A"/>
    <w:rsid w:val="0075495F"/>
    <w:rsid w:val="0075561A"/>
    <w:rsid w:val="0076026D"/>
    <w:rsid w:val="00763801"/>
    <w:rsid w:val="00787EB3"/>
    <w:rsid w:val="007C6625"/>
    <w:rsid w:val="007F3119"/>
    <w:rsid w:val="007F566E"/>
    <w:rsid w:val="008019A6"/>
    <w:rsid w:val="00843D60"/>
    <w:rsid w:val="00850DBA"/>
    <w:rsid w:val="00862D89"/>
    <w:rsid w:val="008740AF"/>
    <w:rsid w:val="00875E17"/>
    <w:rsid w:val="008876D9"/>
    <w:rsid w:val="008D7EE1"/>
    <w:rsid w:val="008E2692"/>
    <w:rsid w:val="00903743"/>
    <w:rsid w:val="00906220"/>
    <w:rsid w:val="0091247D"/>
    <w:rsid w:val="0091395C"/>
    <w:rsid w:val="0093278F"/>
    <w:rsid w:val="00933314"/>
    <w:rsid w:val="009746C8"/>
    <w:rsid w:val="00980BB7"/>
    <w:rsid w:val="009A2890"/>
    <w:rsid w:val="009A58CE"/>
    <w:rsid w:val="009C3D93"/>
    <w:rsid w:val="009E5E61"/>
    <w:rsid w:val="00A1021F"/>
    <w:rsid w:val="00A105BC"/>
    <w:rsid w:val="00A26FC9"/>
    <w:rsid w:val="00A348FD"/>
    <w:rsid w:val="00A7409F"/>
    <w:rsid w:val="00AA5B52"/>
    <w:rsid w:val="00AB03F5"/>
    <w:rsid w:val="00AB5CA8"/>
    <w:rsid w:val="00B20BC4"/>
    <w:rsid w:val="00B402C5"/>
    <w:rsid w:val="00B4507C"/>
    <w:rsid w:val="00B66124"/>
    <w:rsid w:val="00B9646D"/>
    <w:rsid w:val="00BA67FD"/>
    <w:rsid w:val="00BA78AB"/>
    <w:rsid w:val="00BB6657"/>
    <w:rsid w:val="00BC62B3"/>
    <w:rsid w:val="00BE0951"/>
    <w:rsid w:val="00C06274"/>
    <w:rsid w:val="00C06B99"/>
    <w:rsid w:val="00C450A6"/>
    <w:rsid w:val="00C456A9"/>
    <w:rsid w:val="00C6002D"/>
    <w:rsid w:val="00C60D21"/>
    <w:rsid w:val="00C64A67"/>
    <w:rsid w:val="00C65F9B"/>
    <w:rsid w:val="00C70A9D"/>
    <w:rsid w:val="00CB24AA"/>
    <w:rsid w:val="00CC521C"/>
    <w:rsid w:val="00D16256"/>
    <w:rsid w:val="00DA1FBE"/>
    <w:rsid w:val="00DB0895"/>
    <w:rsid w:val="00DB4BA3"/>
    <w:rsid w:val="00DC2CD6"/>
    <w:rsid w:val="00DC7D27"/>
    <w:rsid w:val="00DD54B0"/>
    <w:rsid w:val="00DF7781"/>
    <w:rsid w:val="00E03E85"/>
    <w:rsid w:val="00E10E25"/>
    <w:rsid w:val="00E17B3B"/>
    <w:rsid w:val="00E2474F"/>
    <w:rsid w:val="00E44539"/>
    <w:rsid w:val="00E450FA"/>
    <w:rsid w:val="00E7732D"/>
    <w:rsid w:val="00E8720C"/>
    <w:rsid w:val="00EB4C58"/>
    <w:rsid w:val="00EC1AED"/>
    <w:rsid w:val="00ED2C8A"/>
    <w:rsid w:val="00EF5D03"/>
    <w:rsid w:val="00EF73A9"/>
    <w:rsid w:val="00F03478"/>
    <w:rsid w:val="00F14591"/>
    <w:rsid w:val="00F21717"/>
    <w:rsid w:val="00F40098"/>
    <w:rsid w:val="00F40B70"/>
    <w:rsid w:val="00F548F5"/>
    <w:rsid w:val="00F73535"/>
    <w:rsid w:val="00F842F4"/>
    <w:rsid w:val="00FB0B17"/>
    <w:rsid w:val="00FB1109"/>
    <w:rsid w:val="00FC0B7A"/>
    <w:rsid w:val="00FC2106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38472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67665A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7D8E5079-1031-427A-A128-2F6BE4F1FF21}"/>
</file>

<file path=customXml/itemProps2.xml><?xml version="1.0" encoding="utf-8"?>
<ds:datastoreItem xmlns:ds="http://schemas.openxmlformats.org/officeDocument/2006/customXml" ds:itemID="{9F068C0B-D486-4EA5-86F2-9CB7A91EE1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6B2EF-7189-4CB5-98D9-67C0EF055BD5}">
  <ds:schemaRefs>
    <ds:schemaRef ds:uri="http://www.w3.org/XML/1998/namespace"/>
    <ds:schemaRef ds:uri="http://purl.org/dc/elements/1.1/"/>
    <ds:schemaRef ds:uri="2f5fb9cb-cdab-49af-8b62-9a7eef97e75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79bf960-a57d-4bc8-a65c-0bde4577c7cf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2023-02-08T09:51:00Z</cp:lastPrinted>
  <dcterms:created xsi:type="dcterms:W3CDTF">2024-01-18T10:46:00Z</dcterms:created>
  <dcterms:modified xsi:type="dcterms:W3CDTF">2024-03-18T08:21:00Z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energetiche|44c0816c-5021-44cb-92f1-56950d1961df;#311;#Comunità energetiche 5000abitanti|f6ab630a-a668-49e2-b600-d8e6e6ef7a3d</vt:lpwstr>
  </property>
</Properties>
</file>