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14B9" w:rsidR="00AB5CA8" w:rsidP="00AB5CA8" w:rsidRDefault="00DC7D27" w14:paraId="725E29EF" w14:textId="77777777">
      <w:pPr>
        <w:pStyle w:val="Intestazione"/>
      </w:pPr>
      <w:r w:rsidRPr="007D2AFE">
        <w:rPr>
          <w:noProof/>
          <w:lang w:eastAsia="it-IT"/>
        </w:rPr>
        <w:drawing>
          <wp:anchor distT="0" distB="0" distL="114300" distR="114300" simplePos="0" relativeHeight="251661312" behindDoc="0" locked="0" layoutInCell="1" allowOverlap="1" wp14:anchorId="6848004C" wp14:editId="2D4059C6">
            <wp:simplePos x="0" y="0"/>
            <wp:positionH relativeFrom="column">
              <wp:posOffset>3127313</wp:posOffset>
            </wp:positionH>
            <wp:positionV relativeFrom="paragraph">
              <wp:posOffset>6985</wp:posOffset>
            </wp:positionV>
            <wp:extent cx="2445447" cy="512363"/>
            <wp:effectExtent l="0" t="0" r="0" b="254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120" cy="516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2DC" w:rsidR="00AB5CA8">
        <w:rPr>
          <w:noProof/>
          <w:lang w:eastAsia="it-IT"/>
        </w:rPr>
        <w:drawing>
          <wp:inline distT="0" distB="0" distL="0" distR="0" wp14:anchorId="5CDD72B8" wp14:editId="3686F687">
            <wp:extent cx="2338070" cy="587237"/>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521" cy="593378"/>
                    </a:xfrm>
                    <a:prstGeom prst="rect">
                      <a:avLst/>
                    </a:prstGeom>
                  </pic:spPr>
                </pic:pic>
              </a:graphicData>
            </a:graphic>
          </wp:inline>
        </w:drawing>
      </w:r>
    </w:p>
    <w:p w:rsidRPr="00C761E4" w:rsidR="00AB5CA8" w:rsidP="00AB5CA8" w:rsidRDefault="00AB5CA8" w14:paraId="672A6659" w14:textId="77777777">
      <w:pPr>
        <w:spacing w:after="0"/>
        <w:jc w:val="center"/>
        <w:rPr>
          <w:rFonts w:ascii="Garamond" w:hAnsi="Garamond"/>
          <w:b/>
        </w:rPr>
      </w:pPr>
    </w:p>
    <w:p w:rsidR="280D4876" w:rsidP="13DB0534" w:rsidRDefault="280D4876" w14:paraId="43428992" w14:textId="7697058E">
      <w:pPr>
        <w:pStyle w:val="Normale"/>
        <w:spacing w:after="160" w:line="259" w:lineRule="auto"/>
        <w:jc w:val="center"/>
        <w:rPr>
          <w:rFonts w:ascii="Garamond" w:hAnsi="Garamond" w:eastAsia="Garamond" w:cs="Garamond"/>
          <w:b w:val="1"/>
          <w:bCs w:val="1"/>
          <w:i w:val="0"/>
          <w:iCs w:val="0"/>
          <w:caps w:val="0"/>
          <w:smallCaps w:val="0"/>
          <w:noProof w:val="0"/>
          <w:color w:val="000000" w:themeColor="text1" w:themeTint="FF" w:themeShade="FF"/>
          <w:sz w:val="22"/>
          <w:szCs w:val="22"/>
          <w:u w:val="single"/>
          <w:lang w:val="it-IT"/>
        </w:rPr>
      </w:pPr>
      <w:r w:rsidRPr="13DB0534" w:rsidR="0B50FBDE">
        <w:rPr>
          <w:rFonts w:ascii="Garamond" w:hAnsi="Garamond" w:eastAsia="Garamond" w:cs="Garamond"/>
          <w:b w:val="1"/>
          <w:bCs w:val="1"/>
          <w:i w:val="0"/>
          <w:iCs w:val="0"/>
          <w:caps w:val="0"/>
          <w:smallCaps w:val="0"/>
          <w:noProof w:val="0"/>
          <w:color w:val="000000" w:themeColor="text1" w:themeTint="FF" w:themeShade="FF"/>
          <w:sz w:val="22"/>
          <w:szCs w:val="22"/>
          <w:lang w:val="it-IT"/>
        </w:rPr>
        <w:t>CHECK LIST RELATIVE AL RISPETTO DEL PRINCIPIO DEL “</w:t>
      </w:r>
      <w:r w:rsidRPr="13DB0534" w:rsidR="0B50FBDE">
        <w:rPr>
          <w:rFonts w:ascii="Garamond" w:hAnsi="Garamond" w:eastAsia="Garamond" w:cs="Garamond"/>
          <w:b w:val="1"/>
          <w:bCs w:val="1"/>
          <w:i w:val="1"/>
          <w:iCs w:val="1"/>
          <w:caps w:val="0"/>
          <w:smallCaps w:val="0"/>
          <w:noProof w:val="0"/>
          <w:color w:val="000000" w:themeColor="text1" w:themeTint="FF" w:themeShade="FF"/>
          <w:sz w:val="22"/>
          <w:szCs w:val="22"/>
          <w:lang w:val="it-IT"/>
        </w:rPr>
        <w:t>DO NO SIGNIFICANT HARM</w:t>
      </w:r>
      <w:r w:rsidRPr="13DB0534" w:rsidR="0B50FBDE">
        <w:rPr>
          <w:rFonts w:ascii="Garamond" w:hAnsi="Garamond" w:eastAsia="Garamond" w:cs="Garamond"/>
          <w:b w:val="1"/>
          <w:bCs w:val="1"/>
          <w:i w:val="0"/>
          <w:iCs w:val="0"/>
          <w:caps w:val="0"/>
          <w:smallCaps w:val="0"/>
          <w:noProof w:val="0"/>
          <w:color w:val="000000" w:themeColor="text1" w:themeTint="FF" w:themeShade="FF"/>
          <w:sz w:val="22"/>
          <w:szCs w:val="22"/>
          <w:lang w:val="it-IT"/>
        </w:rPr>
        <w:t xml:space="preserve">” (DNSH) DI CUI ALLA CIRCOLARE 33/2022 DEL MEF - SCHEDA 21 E SCHEDA 5 - </w:t>
      </w:r>
      <w:r w:rsidRPr="13DB0534" w:rsidR="0B50FBDE">
        <w:rPr>
          <w:rFonts w:ascii="Garamond" w:hAnsi="Garamond" w:eastAsia="Garamond" w:cs="Garamond"/>
          <w:b w:val="1"/>
          <w:bCs w:val="1"/>
          <w:i w:val="0"/>
          <w:iCs w:val="0"/>
          <w:caps w:val="0"/>
          <w:smallCaps w:val="0"/>
          <w:noProof w:val="0"/>
          <w:color w:val="000000" w:themeColor="text1" w:themeTint="FF" w:themeShade="FF"/>
          <w:sz w:val="22"/>
          <w:szCs w:val="22"/>
          <w:u w:val="single"/>
          <w:lang w:val="it-IT"/>
        </w:rPr>
        <w:t>FASE EX</w:t>
      </w:r>
      <w:r w:rsidRPr="13DB0534" w:rsidR="280D4876">
        <w:rPr>
          <w:rFonts w:ascii="Garamond" w:hAnsi="Garamond" w:eastAsia="Garamond" w:cs="Garamond"/>
          <w:b w:val="1"/>
          <w:bCs w:val="1"/>
          <w:i w:val="0"/>
          <w:iCs w:val="0"/>
          <w:caps w:val="0"/>
          <w:smallCaps w:val="0"/>
          <w:noProof w:val="0"/>
          <w:color w:val="000000" w:themeColor="text1" w:themeTint="FF" w:themeShade="FF"/>
          <w:sz w:val="22"/>
          <w:szCs w:val="22"/>
          <w:u w:val="single"/>
          <w:lang w:val="it-IT"/>
        </w:rPr>
        <w:t xml:space="preserve"> POST</w:t>
      </w:r>
    </w:p>
    <w:p w:rsidR="003602C2" w:rsidP="13DB0534" w:rsidRDefault="003602C2" w14:paraId="776C162D" w14:textId="695378F5">
      <w:pPr>
        <w:pStyle w:val="Normale"/>
        <w:spacing w:after="160" w:line="259" w:lineRule="auto"/>
        <w:jc w:val="center"/>
        <w:rPr>
          <w:rFonts w:ascii="Garamond" w:hAnsi="Garamond" w:eastAsia="Garamond" w:cs="Garamond"/>
          <w:b w:val="1"/>
          <w:bCs w:val="1"/>
          <w:i w:val="0"/>
          <w:iCs w:val="0"/>
          <w:caps w:val="0"/>
          <w:smallCaps w:val="0"/>
          <w:noProof w:val="0"/>
          <w:color w:val="000000" w:themeColor="text1" w:themeTint="FF" w:themeShade="FF"/>
          <w:sz w:val="22"/>
          <w:szCs w:val="22"/>
          <w:lang w:val="it-IT"/>
        </w:rPr>
      </w:pPr>
    </w:p>
    <w:tbl>
      <w:tblPr>
        <w:tblStyle w:val="TableGrid"/>
        <w:tblW w:w="0" w:type="auto"/>
        <w:tblLayout w:type="fixed"/>
        <w:tblLook w:val="06A0" w:firstRow="1" w:lastRow="0" w:firstColumn="1" w:lastColumn="0" w:noHBand="1" w:noVBand="1"/>
      </w:tblPr>
      <w:tblGrid>
        <w:gridCol w:w="1587"/>
        <w:gridCol w:w="1587"/>
        <w:gridCol w:w="8312"/>
        <w:gridCol w:w="1208"/>
        <w:gridCol w:w="1587"/>
      </w:tblGrid>
      <w:tr w:rsidR="13DB0534" w:rsidTr="13DB0534" w14:paraId="762F1DD1">
        <w:trPr>
          <w:trHeight w:val="360"/>
        </w:trPr>
        <w:tc>
          <w:tcPr>
            <w:tcW w:w="14281" w:type="dxa"/>
            <w:gridSpan w:val="5"/>
            <w:tcBorders>
              <w:top w:val="single" w:sz="8"/>
              <w:left w:val="single" w:sz="8"/>
              <w:bottom w:val="single" w:sz="8"/>
              <w:right w:val="nil"/>
            </w:tcBorders>
            <w:shd w:val="clear" w:color="auto" w:fill="FCE4D6"/>
            <w:tcMar>
              <w:top w:w="15" w:type="dxa"/>
              <w:left w:w="15" w:type="dxa"/>
              <w:right w:w="15" w:type="dxa"/>
            </w:tcMar>
            <w:vAlign w:val="bottom"/>
          </w:tcPr>
          <w:p w:rsidR="1AC62529" w:rsidP="13DB0534" w:rsidRDefault="1AC62529" w14:paraId="51A8D45B" w14:textId="7142AD09">
            <w:pPr>
              <w:jc w:val="center"/>
            </w:pPr>
            <w:r w:rsidRPr="13DB0534" w:rsidR="1AC62529">
              <w:rPr>
                <w:rFonts w:ascii="Calibri" w:hAnsi="Calibri" w:eastAsia="Calibri" w:cs="Calibri"/>
                <w:b w:val="1"/>
                <w:bCs w:val="1"/>
                <w:i w:val="1"/>
                <w:iCs w:val="1"/>
                <w:strike w:val="0"/>
                <w:dstrike w:val="0"/>
                <w:color w:val="000000" w:themeColor="text1" w:themeTint="FF" w:themeShade="FF"/>
                <w:sz w:val="28"/>
                <w:szCs w:val="28"/>
                <w:u w:val="none"/>
              </w:rPr>
              <w:t>Scheda 21</w:t>
            </w:r>
            <w:r w:rsidRPr="13DB0534" w:rsidR="13DB0534">
              <w:rPr>
                <w:rFonts w:ascii="Calibri" w:hAnsi="Calibri" w:eastAsia="Calibri" w:cs="Calibri"/>
                <w:b w:val="1"/>
                <w:bCs w:val="1"/>
                <w:i w:val="1"/>
                <w:iCs w:val="1"/>
                <w:strike w:val="0"/>
                <w:dstrike w:val="0"/>
                <w:color w:val="000000" w:themeColor="text1" w:themeTint="FF" w:themeShade="FF"/>
                <w:sz w:val="28"/>
                <w:szCs w:val="28"/>
                <w:u w:val="none"/>
              </w:rPr>
              <w:t xml:space="preserve"> - Realizzazione impianti distribuzione del teleriscaldamento/</w:t>
            </w:r>
            <w:r w:rsidRPr="13DB0534" w:rsidR="13DB0534">
              <w:rPr>
                <w:rFonts w:ascii="Calibri" w:hAnsi="Calibri" w:eastAsia="Calibri" w:cs="Calibri"/>
                <w:b w:val="1"/>
                <w:bCs w:val="1"/>
                <w:i w:val="1"/>
                <w:iCs w:val="1"/>
                <w:strike w:val="0"/>
                <w:dstrike w:val="0"/>
                <w:color w:val="000000" w:themeColor="text1" w:themeTint="FF" w:themeShade="FF"/>
                <w:sz w:val="28"/>
                <w:szCs w:val="28"/>
                <w:u w:val="none"/>
              </w:rPr>
              <w:t>teleraffrescamento</w:t>
            </w:r>
            <w:r w:rsidRPr="13DB0534" w:rsidR="13DB0534">
              <w:rPr>
                <w:rFonts w:ascii="Calibri" w:hAnsi="Calibri" w:eastAsia="Calibri" w:cs="Calibri"/>
                <w:b w:val="1"/>
                <w:bCs w:val="1"/>
                <w:i w:val="1"/>
                <w:iCs w:val="1"/>
                <w:strike w:val="0"/>
                <w:dstrike w:val="0"/>
                <w:color w:val="000000" w:themeColor="text1" w:themeTint="FF" w:themeShade="FF"/>
                <w:sz w:val="28"/>
                <w:szCs w:val="28"/>
                <w:u w:val="none"/>
              </w:rPr>
              <w:t xml:space="preserve"> </w:t>
            </w:r>
          </w:p>
        </w:tc>
      </w:tr>
      <w:tr w:rsidR="13DB0534" w:rsidTr="13DB0534" w14:paraId="24ADBB93">
        <w:trPr>
          <w:trHeight w:val="300"/>
        </w:trPr>
        <w:tc>
          <w:tcPr>
            <w:tcW w:w="14281" w:type="dxa"/>
            <w:gridSpan w:val="5"/>
            <w:tcBorders>
              <w:top w:val="nil"/>
              <w:left w:val="nil"/>
              <w:bottom w:val="nil"/>
              <w:right w:val="nil"/>
            </w:tcBorders>
            <w:tcMar>
              <w:top w:w="15" w:type="dxa"/>
              <w:left w:w="15" w:type="dxa"/>
              <w:right w:w="15" w:type="dxa"/>
            </w:tcMar>
            <w:vAlign w:val="bottom"/>
          </w:tcPr>
          <w:p w:rsidR="13DB0534" w:rsidP="13DB0534" w:rsidRDefault="13DB0534" w14:paraId="652152C6" w14:textId="4AE87FBB">
            <w:pPr>
              <w:jc w:val="center"/>
            </w:pPr>
            <w:r w:rsidRPr="13DB0534" w:rsidR="13DB0534">
              <w:rPr>
                <w:rFonts w:ascii="Calibri" w:hAnsi="Calibri" w:eastAsia="Calibri" w:cs="Calibri"/>
                <w:b w:val="0"/>
                <w:bCs w:val="0"/>
                <w:i w:val="1"/>
                <w:iCs w:val="1"/>
                <w:strike w:val="0"/>
                <w:dstrike w:val="0"/>
                <w:color w:val="000000" w:themeColor="text1" w:themeTint="FF" w:themeShade="FF"/>
                <w:sz w:val="22"/>
                <w:szCs w:val="22"/>
                <w:u w:val="none"/>
              </w:rPr>
              <w:t>Verifiche e controlli da condurre per garantire il principio DNSH</w:t>
            </w:r>
          </w:p>
        </w:tc>
      </w:tr>
      <w:tr w:rsidR="13DB0534" w:rsidTr="13DB0534" w14:paraId="6CEAC3A7">
        <w:trPr>
          <w:trHeight w:val="585"/>
        </w:trPr>
        <w:tc>
          <w:tcPr>
            <w:tcW w:w="1587" w:type="dxa"/>
            <w:tcBorders>
              <w:top w:val="single" w:sz="8"/>
              <w:left w:val="single" w:sz="8"/>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74AD8E33" w14:textId="17F996B5">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Tempo di svolgimento delle verifiche</w:t>
            </w:r>
          </w:p>
        </w:tc>
        <w:tc>
          <w:tcPr>
            <w:tcW w:w="1587"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4058D773" w14:textId="2C503D11">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n.</w:t>
            </w:r>
          </w:p>
        </w:tc>
        <w:tc>
          <w:tcPr>
            <w:tcW w:w="8312"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1ADD73CC" w14:textId="2912EE4A">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Elemento di controllo</w:t>
            </w:r>
          </w:p>
        </w:tc>
        <w:tc>
          <w:tcPr>
            <w:tcW w:w="1208"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641E05DD" w14:textId="64EA0027">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Esito</w:t>
            </w:r>
            <w:r>
              <w:br/>
            </w: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 xml:space="preserve">  (Sì/No/Non applicabile)</w:t>
            </w:r>
          </w:p>
        </w:tc>
        <w:tc>
          <w:tcPr>
            <w:tcW w:w="1587" w:type="dxa"/>
            <w:tcBorders>
              <w:top w:val="single" w:sz="8"/>
              <w:left w:val="single" w:sz="4"/>
              <w:bottom w:val="nil"/>
              <w:right w:val="single" w:sz="8"/>
            </w:tcBorders>
            <w:shd w:val="clear" w:color="auto" w:fill="D9D9D9" w:themeFill="background1" w:themeFillShade="D9"/>
            <w:tcMar>
              <w:top w:w="15" w:type="dxa"/>
              <w:left w:w="15" w:type="dxa"/>
              <w:right w:w="15" w:type="dxa"/>
            </w:tcMar>
            <w:vAlign w:val="center"/>
          </w:tcPr>
          <w:p w:rsidR="13DB0534" w:rsidP="13DB0534" w:rsidRDefault="13DB0534" w14:paraId="180A3BEC" w14:textId="7CBD5460">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Commento (</w:t>
            </w:r>
            <w:r w:rsidRPr="13DB0534" w:rsidR="067DAE4B">
              <w:rPr>
                <w:rFonts w:ascii="Calibri" w:hAnsi="Calibri" w:eastAsia="Calibri" w:cs="Calibri"/>
                <w:b w:val="1"/>
                <w:bCs w:val="1"/>
                <w:i w:val="0"/>
                <w:iCs w:val="0"/>
                <w:strike w:val="0"/>
                <w:dstrike w:val="0"/>
                <w:color w:val="000000" w:themeColor="text1" w:themeTint="FF" w:themeShade="FF"/>
                <w:sz w:val="22"/>
                <w:szCs w:val="22"/>
                <w:u w:val="none"/>
              </w:rPr>
              <w:t>obbligatorio</w:t>
            </w: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 xml:space="preserve"> in caso di N/A)</w:t>
            </w:r>
          </w:p>
        </w:tc>
      </w:tr>
      <w:tr w:rsidR="13DB0534" w:rsidTr="13DB0534" w14:paraId="4EF57211">
        <w:trPr>
          <w:trHeight w:val="675"/>
        </w:trPr>
        <w:tc>
          <w:tcPr>
            <w:tcW w:w="1587" w:type="dxa"/>
            <w:vMerge w:val="restart"/>
            <w:tcBorders>
              <w:top w:val="single" w:sz="8"/>
              <w:left w:val="single" w:sz="8"/>
              <w:bottom w:val="nil"/>
              <w:right w:val="single" w:sz="4"/>
            </w:tcBorders>
            <w:shd w:val="clear" w:color="auto" w:fill="E7E6E6" w:themeFill="background2"/>
            <w:tcMar>
              <w:top w:w="15" w:type="dxa"/>
              <w:left w:w="15" w:type="dxa"/>
              <w:right w:w="15" w:type="dxa"/>
            </w:tcMar>
            <w:vAlign w:val="center"/>
          </w:tcPr>
          <w:p w:rsidR="13DB0534" w:rsidP="13DB0534" w:rsidRDefault="13DB0534" w14:paraId="414509F4" w14:textId="6902FEE6">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Ex-post</w:t>
            </w:r>
          </w:p>
        </w:tc>
        <w:tc>
          <w:tcPr>
            <w:tcW w:w="1587" w:type="dxa"/>
            <w:tcBorders>
              <w:top w:val="single" w:sz="8"/>
              <w:left w:val="single" w:sz="4"/>
              <w:bottom w:val="single" w:sz="4"/>
              <w:right w:val="single" w:sz="4"/>
            </w:tcBorders>
            <w:tcMar>
              <w:top w:w="15" w:type="dxa"/>
              <w:left w:w="15" w:type="dxa"/>
              <w:right w:w="15" w:type="dxa"/>
            </w:tcMar>
            <w:vAlign w:val="center"/>
          </w:tcPr>
          <w:p w:rsidR="13DB0534" w:rsidP="13DB0534" w:rsidRDefault="13DB0534" w14:paraId="64EDE0AF" w14:textId="44736CB7">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7</w:t>
            </w:r>
          </w:p>
        </w:tc>
        <w:tc>
          <w:tcPr>
            <w:tcW w:w="8312" w:type="dxa"/>
            <w:tcBorders>
              <w:top w:val="single" w:sz="8"/>
              <w:left w:val="single" w:sz="4"/>
              <w:bottom w:val="single" w:sz="4"/>
              <w:right w:val="single" w:sz="4"/>
            </w:tcBorders>
            <w:tcMar>
              <w:top w:w="15" w:type="dxa"/>
              <w:left w:w="15" w:type="dxa"/>
              <w:right w:w="15" w:type="dxa"/>
            </w:tcMar>
            <w:vAlign w:val="center"/>
          </w:tcPr>
          <w:p w:rsidR="5946A636" w:rsidP="13DB0534" w:rsidRDefault="5946A636" w14:paraId="40B2AB7D" w14:textId="7E6B75FE">
            <w:pPr>
              <w:jc w:val="center"/>
            </w:pPr>
            <w:r w:rsidRPr="13DB0534" w:rsidR="5946A636">
              <w:rPr>
                <w:rFonts w:ascii="Calibri" w:hAnsi="Calibri" w:eastAsia="Calibri" w:cs="Calibri"/>
                <w:b w:val="0"/>
                <w:bCs w:val="0"/>
                <w:i w:val="0"/>
                <w:iCs w:val="0"/>
                <w:strike w:val="0"/>
                <w:dstrike w:val="0"/>
                <w:color w:val="000000" w:themeColor="text1" w:themeTint="FF" w:themeShade="FF"/>
                <w:sz w:val="22"/>
                <w:szCs w:val="22"/>
                <w:u w:val="none"/>
              </w:rPr>
              <w:t>È</w:t>
            </w: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 xml:space="preserve"> stato effettivamente rispettato il criterio di mitigazione dei cambiamenti climatici previsto dal progetto?</w:t>
            </w:r>
          </w:p>
        </w:tc>
        <w:tc>
          <w:tcPr>
            <w:tcW w:w="1208" w:type="dxa"/>
            <w:tcBorders>
              <w:top w:val="single" w:sz="8"/>
              <w:left w:val="single" w:sz="4"/>
              <w:bottom w:val="single" w:sz="4"/>
              <w:right w:val="single" w:sz="4"/>
            </w:tcBorders>
            <w:tcMar>
              <w:top w:w="15" w:type="dxa"/>
              <w:left w:w="15" w:type="dxa"/>
              <w:right w:w="15" w:type="dxa"/>
            </w:tcMar>
            <w:vAlign w:val="center"/>
          </w:tcPr>
          <w:p w:rsidR="13DB0534" w:rsidRDefault="13DB0534" w14:paraId="774C2FE1" w14:textId="12EEFF3D"/>
        </w:tc>
        <w:tc>
          <w:tcPr>
            <w:tcW w:w="1587" w:type="dxa"/>
            <w:tcBorders>
              <w:top w:val="single" w:sz="8"/>
              <w:left w:val="single" w:sz="4"/>
              <w:bottom w:val="single" w:sz="4"/>
              <w:right w:val="single" w:sz="8"/>
            </w:tcBorders>
            <w:tcMar>
              <w:top w:w="15" w:type="dxa"/>
              <w:left w:w="15" w:type="dxa"/>
              <w:right w:w="15" w:type="dxa"/>
            </w:tcMar>
            <w:vAlign w:val="bottom"/>
          </w:tcPr>
          <w:p w:rsidR="13DB0534" w:rsidRDefault="13DB0534" w14:paraId="5C11E905" w14:textId="3ACBD055"/>
        </w:tc>
      </w:tr>
      <w:tr w:rsidR="13DB0534" w:rsidTr="13DB0534" w14:paraId="6992AA10">
        <w:trPr>
          <w:trHeight w:val="450"/>
        </w:trPr>
        <w:tc>
          <w:tcPr>
            <w:tcW w:w="1587" w:type="dxa"/>
            <w:vMerge/>
            <w:tcBorders>
              <w:top w:sz="0"/>
              <w:left w:val="single" w:sz="0"/>
              <w:bottom w:sz="0"/>
              <w:right w:val="single" w:sz="0"/>
            </w:tcBorders>
            <w:tcMar/>
            <w:vAlign w:val="center"/>
          </w:tcPr>
          <w:p w14:paraId="44F5CB0E"/>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0551EBF6" w14:textId="4F2DA2E1">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8</w:t>
            </w:r>
          </w:p>
        </w:tc>
        <w:tc>
          <w:tcPr>
            <w:tcW w:w="8312"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567ADCBF" w14:textId="28AC8CBB">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Sono state attuate le soluzioni di adattamento climatico eventualmente individuate?</w:t>
            </w:r>
          </w:p>
        </w:tc>
        <w:tc>
          <w:tcPr>
            <w:tcW w:w="1208" w:type="dxa"/>
            <w:tcBorders>
              <w:top w:val="single" w:sz="4"/>
              <w:left w:val="single" w:sz="4"/>
              <w:bottom w:val="single" w:sz="4"/>
              <w:right w:val="single" w:sz="4"/>
            </w:tcBorders>
            <w:tcMar>
              <w:top w:w="15" w:type="dxa"/>
              <w:left w:w="15" w:type="dxa"/>
              <w:right w:w="15" w:type="dxa"/>
            </w:tcMar>
            <w:vAlign w:val="center"/>
          </w:tcPr>
          <w:p w:rsidR="13DB0534" w:rsidRDefault="13DB0534" w14:paraId="1A3352D3" w14:textId="1682564A"/>
        </w:tc>
        <w:tc>
          <w:tcPr>
            <w:tcW w:w="1587" w:type="dxa"/>
            <w:tcBorders>
              <w:top w:val="single" w:sz="4"/>
              <w:left w:val="single" w:sz="4"/>
              <w:bottom w:val="single" w:sz="4"/>
              <w:right w:val="single" w:sz="8"/>
            </w:tcBorders>
            <w:tcMar>
              <w:top w:w="15" w:type="dxa"/>
              <w:left w:w="15" w:type="dxa"/>
              <w:right w:w="15" w:type="dxa"/>
            </w:tcMar>
            <w:vAlign w:val="bottom"/>
          </w:tcPr>
          <w:p w:rsidR="13DB0534" w:rsidRDefault="13DB0534" w14:paraId="7428F9F4" w14:textId="3B80CEAF"/>
        </w:tc>
      </w:tr>
      <w:tr w:rsidR="13DB0534" w:rsidTr="13DB0534" w14:paraId="3F585731">
        <w:trPr>
          <w:trHeight w:val="285"/>
        </w:trPr>
        <w:tc>
          <w:tcPr>
            <w:tcW w:w="1587" w:type="dxa"/>
            <w:vMerge/>
            <w:tcBorders>
              <w:top w:sz="0"/>
              <w:left w:val="single" w:sz="0"/>
              <w:bottom w:sz="0"/>
              <w:right w:val="single" w:sz="0"/>
            </w:tcBorders>
            <w:tcMar/>
            <w:vAlign w:val="center"/>
          </w:tcPr>
          <w:p w14:paraId="4F5B2577"/>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48E48F29" w14:textId="7B957833">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9</w:t>
            </w:r>
          </w:p>
        </w:tc>
        <w:tc>
          <w:tcPr>
            <w:tcW w:w="8312"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7DA427EB" w14:textId="48BA44DF">
            <w:pPr>
              <w:jc w:val="center"/>
            </w:pPr>
            <w:r w:rsidRPr="13DB0534" w:rsidR="13DB0534">
              <w:rPr>
                <w:rFonts w:ascii="Calibri" w:hAnsi="Calibri" w:eastAsia="Calibri" w:cs="Calibri"/>
                <w:b w:val="0"/>
                <w:bCs w:val="0"/>
                <w:i w:val="0"/>
                <w:iCs w:val="0"/>
                <w:strike w:val="0"/>
                <w:dstrike w:val="0"/>
                <w:sz w:val="22"/>
                <w:szCs w:val="22"/>
                <w:u w:val="none"/>
              </w:rPr>
              <w:t>Sono state adottate le azioni mitigative previste dalla analisi delle possibili interazioni con la matrice acque?</w:t>
            </w:r>
          </w:p>
        </w:tc>
        <w:tc>
          <w:tcPr>
            <w:tcW w:w="1208" w:type="dxa"/>
            <w:tcBorders>
              <w:top w:val="single" w:sz="4"/>
              <w:left w:val="single" w:sz="4"/>
              <w:bottom w:val="single" w:sz="4"/>
              <w:right w:val="single" w:sz="4"/>
            </w:tcBorders>
            <w:tcMar>
              <w:top w:w="15" w:type="dxa"/>
              <w:left w:w="15" w:type="dxa"/>
              <w:right w:w="15" w:type="dxa"/>
            </w:tcMar>
            <w:vAlign w:val="center"/>
          </w:tcPr>
          <w:p w:rsidR="13DB0534" w:rsidRDefault="13DB0534" w14:paraId="459BFE7C" w14:textId="6A9D23EE"/>
        </w:tc>
        <w:tc>
          <w:tcPr>
            <w:tcW w:w="1587" w:type="dxa"/>
            <w:tcBorders>
              <w:top w:val="single" w:sz="4"/>
              <w:left w:val="single" w:sz="4"/>
              <w:bottom w:val="single" w:sz="4"/>
              <w:right w:val="single" w:sz="8"/>
            </w:tcBorders>
            <w:tcMar>
              <w:top w:w="15" w:type="dxa"/>
              <w:left w:w="15" w:type="dxa"/>
              <w:right w:w="15" w:type="dxa"/>
            </w:tcMar>
            <w:vAlign w:val="bottom"/>
          </w:tcPr>
          <w:p w:rsidR="13DB0534" w:rsidRDefault="13DB0534" w14:paraId="4DC61240" w14:textId="579F5546"/>
        </w:tc>
      </w:tr>
      <w:tr w:rsidR="13DB0534" w:rsidTr="13DB0534" w14:paraId="75AD5446">
        <w:trPr>
          <w:trHeight w:val="1620"/>
        </w:trPr>
        <w:tc>
          <w:tcPr>
            <w:tcW w:w="1587" w:type="dxa"/>
            <w:vMerge/>
            <w:tcBorders>
              <w:top w:sz="0"/>
              <w:left w:val="single" w:sz="0"/>
              <w:bottom w:sz="0"/>
              <w:right w:val="single" w:sz="0"/>
            </w:tcBorders>
            <w:tcMar/>
            <w:vAlign w:val="center"/>
          </w:tcPr>
          <w:p w14:paraId="41F1D834"/>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7FD36AED" w14:textId="3502B7CA">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10</w:t>
            </w:r>
          </w:p>
        </w:tc>
        <w:tc>
          <w:tcPr>
            <w:tcW w:w="8312" w:type="dxa"/>
            <w:tcBorders>
              <w:top w:val="single" w:sz="4"/>
              <w:left w:val="single" w:sz="4"/>
              <w:bottom w:val="single" w:sz="4"/>
              <w:right w:val="single" w:sz="4"/>
            </w:tcBorders>
            <w:tcMar>
              <w:top w:w="15" w:type="dxa"/>
              <w:left w:w="15" w:type="dxa"/>
              <w:right w:w="15" w:type="dxa"/>
            </w:tcMar>
            <w:vAlign w:val="center"/>
          </w:tcPr>
          <w:p w:rsidR="2DF2D713" w:rsidP="13DB0534" w:rsidRDefault="2DF2D713" w14:paraId="0B3A2035" w14:textId="27D33CD9">
            <w:pPr>
              <w:jc w:val="center"/>
            </w:pPr>
            <w:r w:rsidRPr="13DB0534" w:rsidR="2DF2D713">
              <w:rPr>
                <w:rFonts w:ascii="Calibri" w:hAnsi="Calibri" w:eastAsia="Calibri" w:cs="Calibri"/>
                <w:b w:val="0"/>
                <w:bCs w:val="0"/>
                <w:i w:val="0"/>
                <w:iCs w:val="0"/>
                <w:strike w:val="0"/>
                <w:dstrike w:val="0"/>
                <w:sz w:val="22"/>
                <w:szCs w:val="22"/>
                <w:u w:val="none"/>
              </w:rPr>
              <w:t>È</w:t>
            </w:r>
            <w:r w:rsidRPr="13DB0534" w:rsidR="13DB0534">
              <w:rPr>
                <w:rFonts w:ascii="Calibri" w:hAnsi="Calibri" w:eastAsia="Calibri" w:cs="Calibri"/>
                <w:b w:val="0"/>
                <w:bCs w:val="0"/>
                <w:i w:val="0"/>
                <w:iCs w:val="0"/>
                <w:strike w:val="0"/>
                <w:dstrike w:val="0"/>
                <w:sz w:val="22"/>
                <w:szCs w:val="22"/>
                <w:u w:val="none"/>
              </w:rPr>
              <w:t xml:space="preserve"> disponibile una dichiarazione della installazione di apparecchiature rispondenti ai requisiti seguenti: </w:t>
            </w:r>
            <w:r>
              <w:br/>
            </w:r>
            <w:r w:rsidRPr="13DB0534" w:rsidR="13DB0534">
              <w:rPr>
                <w:rFonts w:ascii="Calibri" w:hAnsi="Calibri" w:eastAsia="Calibri" w:cs="Calibri"/>
                <w:b w:val="0"/>
                <w:bCs w:val="0"/>
                <w:i w:val="0"/>
                <w:iCs w:val="0"/>
                <w:strike w:val="0"/>
                <w:dstrike w:val="0"/>
                <w:sz w:val="22"/>
                <w:szCs w:val="22"/>
                <w:u w:val="none"/>
              </w:rPr>
              <w:t>I ventilatori, compressori, pompe ed altre apparecchiature utilizzate che rientrano nell'ambito di applicazione della direttiva 2009/125/CE devono risultare conformi, se del caso, ai requisiti della classe di etichettatura energetica più elevata ed ai regolamenti di esecuzione previsti da tale direttiva. Le apparecchiature impiegate devono rappresentare la migliore tecnologia disponibile e ragionevolmente impiegabile.</w:t>
            </w:r>
          </w:p>
        </w:tc>
        <w:tc>
          <w:tcPr>
            <w:tcW w:w="1208" w:type="dxa"/>
            <w:tcBorders>
              <w:top w:val="single" w:sz="4"/>
              <w:left w:val="single" w:sz="4"/>
              <w:bottom w:val="nil"/>
              <w:right w:val="single" w:sz="4"/>
            </w:tcBorders>
            <w:tcMar>
              <w:top w:w="15" w:type="dxa"/>
              <w:left w:w="15" w:type="dxa"/>
              <w:right w:w="15" w:type="dxa"/>
            </w:tcMar>
            <w:vAlign w:val="center"/>
          </w:tcPr>
          <w:p w:rsidR="13DB0534" w:rsidRDefault="13DB0534" w14:paraId="7448B92B" w14:textId="061B9D53"/>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267A50CF" w14:textId="0F5CAFDD"/>
        </w:tc>
      </w:tr>
      <w:tr w:rsidR="13DB0534" w:rsidTr="13DB0534" w14:paraId="6560565F">
        <w:trPr>
          <w:trHeight w:val="285"/>
        </w:trPr>
        <w:tc>
          <w:tcPr>
            <w:tcW w:w="1587" w:type="dxa"/>
            <w:vMerge/>
            <w:tcBorders>
              <w:top w:sz="0"/>
              <w:left w:val="single" w:sz="0"/>
              <w:bottom w:sz="0"/>
              <w:right w:val="single" w:sz="0"/>
            </w:tcBorders>
            <w:tcMar/>
            <w:vAlign w:val="center"/>
          </w:tcPr>
          <w:p w14:paraId="4FC9F741"/>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6A9A90E9" w14:textId="1A13510E">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11</w:t>
            </w:r>
          </w:p>
        </w:tc>
        <w:tc>
          <w:tcPr>
            <w:tcW w:w="8312"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7347582F" w14:textId="2B486A34">
            <w:pPr>
              <w:jc w:val="center"/>
            </w:pPr>
            <w:r w:rsidRPr="13DB0534" w:rsidR="13DB0534">
              <w:rPr>
                <w:rFonts w:ascii="Calibri" w:hAnsi="Calibri" w:eastAsia="Calibri" w:cs="Calibri"/>
                <w:b w:val="0"/>
                <w:bCs w:val="0"/>
                <w:i w:val="0"/>
                <w:iCs w:val="0"/>
                <w:strike w:val="0"/>
                <w:dstrike w:val="0"/>
                <w:sz w:val="22"/>
                <w:szCs w:val="22"/>
                <w:u w:val="none"/>
              </w:rPr>
              <w:t>Se pertinente, sono disponibili le prove dell'adozione delle azioni mitigative previste dalla VIA?</w:t>
            </w:r>
          </w:p>
        </w:tc>
        <w:tc>
          <w:tcPr>
            <w:tcW w:w="1208" w:type="dxa"/>
            <w:tcBorders>
              <w:top w:val="single" w:sz="4"/>
              <w:left w:val="single" w:sz="4"/>
              <w:bottom w:val="nil"/>
              <w:right w:val="single" w:sz="4"/>
            </w:tcBorders>
            <w:tcMar>
              <w:top w:w="15" w:type="dxa"/>
              <w:left w:w="15" w:type="dxa"/>
              <w:right w:w="15" w:type="dxa"/>
            </w:tcMar>
            <w:vAlign w:val="center"/>
          </w:tcPr>
          <w:p w:rsidR="13DB0534" w:rsidRDefault="13DB0534" w14:paraId="6F53CB7C" w14:textId="16779352"/>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59F896D5" w14:textId="48BB5269"/>
        </w:tc>
      </w:tr>
      <w:tr w:rsidR="13DB0534" w:rsidTr="13DB0534" w14:paraId="2FF88B7F">
        <w:trPr>
          <w:trHeight w:val="300"/>
        </w:trPr>
        <w:tc>
          <w:tcPr>
            <w:tcW w:w="1587" w:type="dxa"/>
            <w:vMerge/>
            <w:tcBorders>
              <w:top w:val="single" w:sz="0"/>
              <w:left w:val="single" w:sz="0"/>
              <w:bottom w:sz="0"/>
              <w:right w:val="single" w:sz="0"/>
            </w:tcBorders>
            <w:tcMar/>
            <w:vAlign w:val="center"/>
          </w:tcPr>
          <w:p w14:paraId="7D5A9AB6"/>
        </w:tc>
        <w:tc>
          <w:tcPr>
            <w:tcW w:w="1587" w:type="dxa"/>
            <w:tcBorders>
              <w:top w:val="single" w:sz="4"/>
              <w:left w:val="single" w:sz="4"/>
              <w:bottom w:val="single" w:sz="8"/>
              <w:right w:val="single" w:sz="4"/>
            </w:tcBorders>
            <w:tcMar>
              <w:top w:w="15" w:type="dxa"/>
              <w:left w:w="15" w:type="dxa"/>
              <w:right w:w="15" w:type="dxa"/>
            </w:tcMar>
            <w:vAlign w:val="center"/>
          </w:tcPr>
          <w:p w:rsidR="13DB0534" w:rsidP="13DB0534" w:rsidRDefault="13DB0534" w14:paraId="58CDD15E" w14:textId="5017142C">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12</w:t>
            </w:r>
          </w:p>
        </w:tc>
        <w:tc>
          <w:tcPr>
            <w:tcW w:w="8312" w:type="dxa"/>
            <w:tcBorders>
              <w:top w:val="single" w:sz="4"/>
              <w:left w:val="single" w:sz="4"/>
              <w:bottom w:val="single" w:sz="8"/>
              <w:right w:val="single" w:sz="4"/>
            </w:tcBorders>
            <w:tcMar>
              <w:top w:w="15" w:type="dxa"/>
              <w:left w:w="15" w:type="dxa"/>
              <w:right w:w="15" w:type="dxa"/>
            </w:tcMar>
            <w:vAlign w:val="center"/>
          </w:tcPr>
          <w:p w:rsidR="13DB0534" w:rsidP="13DB0534" w:rsidRDefault="13DB0534" w14:paraId="261F29A5" w14:textId="09651252">
            <w:pPr>
              <w:jc w:val="center"/>
            </w:pPr>
            <w:r w:rsidRPr="13DB0534" w:rsidR="13DB0534">
              <w:rPr>
                <w:rFonts w:ascii="Calibri" w:hAnsi="Calibri" w:eastAsia="Calibri" w:cs="Calibri"/>
                <w:b w:val="0"/>
                <w:bCs w:val="0"/>
                <w:i w:val="0"/>
                <w:iCs w:val="0"/>
                <w:strike w:val="0"/>
                <w:dstrike w:val="0"/>
                <w:sz w:val="22"/>
                <w:szCs w:val="22"/>
                <w:u w:val="none"/>
              </w:rPr>
              <w:t>Se pertinente, sono disponibili le prove dell'adozione delle azioni mitigative previste dalla VIncA?</w:t>
            </w:r>
          </w:p>
        </w:tc>
        <w:tc>
          <w:tcPr>
            <w:tcW w:w="1208" w:type="dxa"/>
            <w:tcBorders>
              <w:top w:val="single" w:sz="4"/>
              <w:left w:val="single" w:sz="4"/>
              <w:bottom w:val="single" w:sz="8"/>
              <w:right w:val="single" w:sz="4"/>
            </w:tcBorders>
            <w:tcMar>
              <w:top w:w="15" w:type="dxa"/>
              <w:left w:w="15" w:type="dxa"/>
              <w:right w:w="15" w:type="dxa"/>
            </w:tcMar>
            <w:vAlign w:val="center"/>
          </w:tcPr>
          <w:p w:rsidR="13DB0534" w:rsidRDefault="13DB0534" w14:paraId="17A2A384" w14:textId="079CA962"/>
        </w:tc>
        <w:tc>
          <w:tcPr>
            <w:tcW w:w="1587" w:type="dxa"/>
            <w:tcBorders>
              <w:top w:val="single" w:sz="4"/>
              <w:left w:val="single" w:sz="4"/>
              <w:bottom w:val="single" w:sz="8"/>
              <w:right w:val="single" w:sz="8"/>
            </w:tcBorders>
            <w:tcMar>
              <w:top w:w="15" w:type="dxa"/>
              <w:left w:w="15" w:type="dxa"/>
              <w:right w:w="15" w:type="dxa"/>
            </w:tcMar>
            <w:vAlign w:val="bottom"/>
          </w:tcPr>
          <w:p w:rsidR="13DB0534" w:rsidRDefault="13DB0534" w14:paraId="4BA93F05" w14:textId="19CAAF3A"/>
        </w:tc>
      </w:tr>
    </w:tbl>
    <w:p w:rsidR="003602C2" w:rsidP="13DB0534" w:rsidRDefault="003602C2" w14:paraId="72A3D3EC" w14:textId="0143DE56">
      <w:pPr>
        <w:pStyle w:val="Normale"/>
        <w:spacing w:line="240" w:lineRule="auto"/>
        <w:jc w:val="both"/>
      </w:pPr>
    </w:p>
    <w:tbl>
      <w:tblPr>
        <w:tblStyle w:val="TableGrid"/>
        <w:tblW w:w="0" w:type="auto"/>
        <w:tblLayout w:type="fixed"/>
        <w:tblLook w:val="06A0" w:firstRow="1" w:lastRow="0" w:firstColumn="1" w:lastColumn="0" w:noHBand="1" w:noVBand="1"/>
      </w:tblPr>
      <w:tblGrid>
        <w:gridCol w:w="1587"/>
        <w:gridCol w:w="1587"/>
        <w:gridCol w:w="7933"/>
        <w:gridCol w:w="1587"/>
        <w:gridCol w:w="1587"/>
      </w:tblGrid>
      <w:tr w:rsidR="13DB0534" w:rsidTr="13DB0534" w14:paraId="55273E3F">
        <w:trPr>
          <w:trHeight w:val="360"/>
        </w:trPr>
        <w:tc>
          <w:tcPr>
            <w:tcW w:w="14281" w:type="dxa"/>
            <w:gridSpan w:val="5"/>
            <w:tcBorders>
              <w:top w:val="single" w:sz="8"/>
              <w:left w:val="single" w:sz="8"/>
              <w:bottom w:val="single" w:sz="8"/>
              <w:right w:val="nil"/>
            </w:tcBorders>
            <w:shd w:val="clear" w:color="auto" w:fill="FCE4D6"/>
            <w:tcMar>
              <w:top w:w="15" w:type="dxa"/>
              <w:left w:w="15" w:type="dxa"/>
              <w:right w:w="15" w:type="dxa"/>
            </w:tcMar>
            <w:vAlign w:val="bottom"/>
          </w:tcPr>
          <w:p w:rsidR="596B0A5A" w:rsidP="13DB0534" w:rsidRDefault="596B0A5A" w14:paraId="438F5A9B" w14:textId="2E64DA1C">
            <w:pPr>
              <w:jc w:val="center"/>
            </w:pPr>
            <w:r w:rsidRPr="13DB0534" w:rsidR="596B0A5A">
              <w:rPr>
                <w:rFonts w:ascii="Calibri" w:hAnsi="Calibri" w:eastAsia="Calibri" w:cs="Calibri"/>
                <w:b w:val="1"/>
                <w:bCs w:val="1"/>
                <w:i w:val="1"/>
                <w:iCs w:val="1"/>
                <w:strike w:val="0"/>
                <w:dstrike w:val="0"/>
                <w:color w:val="000000" w:themeColor="text1" w:themeTint="FF" w:themeShade="FF"/>
                <w:sz w:val="28"/>
                <w:szCs w:val="28"/>
                <w:u w:val="none"/>
              </w:rPr>
              <w:t>Scheda 5</w:t>
            </w:r>
            <w:r w:rsidRPr="13DB0534" w:rsidR="13DB0534">
              <w:rPr>
                <w:rFonts w:ascii="Calibri" w:hAnsi="Calibri" w:eastAsia="Calibri" w:cs="Calibri"/>
                <w:b w:val="1"/>
                <w:bCs w:val="1"/>
                <w:i w:val="1"/>
                <w:iCs w:val="1"/>
                <w:strike w:val="0"/>
                <w:dstrike w:val="0"/>
                <w:color w:val="000000" w:themeColor="text1" w:themeTint="FF" w:themeShade="FF"/>
                <w:sz w:val="28"/>
                <w:szCs w:val="28"/>
                <w:u w:val="none"/>
              </w:rPr>
              <w:t xml:space="preserve"> - Interventi edili e cantieristica generica non connessi con la costruzione/rinnovamento di edifici</w:t>
            </w:r>
            <w:r w:rsidRPr="13DB0534">
              <w:rPr>
                <w:rStyle w:val="FootnoteReference"/>
                <w:rFonts w:ascii="Calibri" w:hAnsi="Calibri" w:eastAsia="Calibri" w:cs="Calibri"/>
                <w:b w:val="1"/>
                <w:bCs w:val="1"/>
                <w:i w:val="1"/>
                <w:iCs w:val="1"/>
                <w:strike w:val="0"/>
                <w:dstrike w:val="0"/>
                <w:color w:val="000000" w:themeColor="text1" w:themeTint="FF" w:themeShade="FF"/>
                <w:sz w:val="28"/>
                <w:szCs w:val="28"/>
                <w:u w:val="none"/>
              </w:rPr>
              <w:footnoteReference w:id="26506"/>
            </w:r>
            <w:r w:rsidRPr="13DB0534" w:rsidR="13DB0534">
              <w:rPr>
                <w:rFonts w:ascii="Calibri" w:hAnsi="Calibri" w:eastAsia="Calibri" w:cs="Calibri"/>
                <w:b w:val="1"/>
                <w:bCs w:val="1"/>
                <w:i w:val="1"/>
                <w:iCs w:val="1"/>
                <w:strike w:val="0"/>
                <w:dstrike w:val="0"/>
                <w:color w:val="000000" w:themeColor="text1" w:themeTint="FF" w:themeShade="FF"/>
                <w:sz w:val="28"/>
                <w:szCs w:val="28"/>
                <w:u w:val="none"/>
              </w:rPr>
              <w:t xml:space="preserve"> </w:t>
            </w:r>
          </w:p>
        </w:tc>
      </w:tr>
      <w:tr w:rsidR="13DB0534" w:rsidTr="13DB0534" w14:paraId="75992564">
        <w:trPr>
          <w:trHeight w:val="300"/>
        </w:trPr>
        <w:tc>
          <w:tcPr>
            <w:tcW w:w="14281" w:type="dxa"/>
            <w:gridSpan w:val="5"/>
            <w:tcBorders>
              <w:top w:val="nil"/>
              <w:left w:val="nil"/>
              <w:bottom w:val="nil"/>
              <w:right w:val="nil"/>
            </w:tcBorders>
            <w:tcMar>
              <w:top w:w="15" w:type="dxa"/>
              <w:left w:w="15" w:type="dxa"/>
              <w:right w:w="15" w:type="dxa"/>
            </w:tcMar>
            <w:vAlign w:val="bottom"/>
          </w:tcPr>
          <w:p w:rsidR="13DB0534" w:rsidP="13DB0534" w:rsidRDefault="13DB0534" w14:paraId="12A9E785" w14:textId="6857782E">
            <w:pPr>
              <w:jc w:val="center"/>
            </w:pPr>
            <w:r w:rsidRPr="13DB0534" w:rsidR="13DB0534">
              <w:rPr>
                <w:rFonts w:ascii="Calibri" w:hAnsi="Calibri" w:eastAsia="Calibri" w:cs="Calibri"/>
                <w:b w:val="0"/>
                <w:bCs w:val="0"/>
                <w:i w:val="1"/>
                <w:iCs w:val="1"/>
                <w:strike w:val="0"/>
                <w:dstrike w:val="0"/>
                <w:color w:val="000000" w:themeColor="text1" w:themeTint="FF" w:themeShade="FF"/>
                <w:sz w:val="22"/>
                <w:szCs w:val="22"/>
                <w:u w:val="none"/>
              </w:rPr>
              <w:t>Verifiche e controlli da condurre per garantire il principio DNSH</w:t>
            </w:r>
          </w:p>
        </w:tc>
      </w:tr>
      <w:tr w:rsidR="13DB0534" w:rsidTr="13DB0534" w14:paraId="59B6137D">
        <w:trPr>
          <w:trHeight w:val="585"/>
        </w:trPr>
        <w:tc>
          <w:tcPr>
            <w:tcW w:w="1587" w:type="dxa"/>
            <w:tcBorders>
              <w:top w:val="single" w:sz="8"/>
              <w:left w:val="single" w:sz="8"/>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3CF9445A" w14:textId="1DD14398">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Tempo di svolgimento delle verifiche</w:t>
            </w:r>
          </w:p>
        </w:tc>
        <w:tc>
          <w:tcPr>
            <w:tcW w:w="1587"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6086AE5C" w14:textId="27BDE659">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n.</w:t>
            </w:r>
          </w:p>
        </w:tc>
        <w:tc>
          <w:tcPr>
            <w:tcW w:w="7933"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394BFED2" w14:textId="191BB830">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Elemento di controllo</w:t>
            </w:r>
          </w:p>
        </w:tc>
        <w:tc>
          <w:tcPr>
            <w:tcW w:w="1587" w:type="dxa"/>
            <w:tcBorders>
              <w:top w:val="single" w:sz="8"/>
              <w:left w:val="single" w:sz="4"/>
              <w:bottom w:val="nil"/>
              <w:right w:val="single" w:sz="4"/>
            </w:tcBorders>
            <w:shd w:val="clear" w:color="auto" w:fill="D9D9D9" w:themeFill="background1" w:themeFillShade="D9"/>
            <w:tcMar>
              <w:top w:w="15" w:type="dxa"/>
              <w:left w:w="15" w:type="dxa"/>
              <w:right w:w="15" w:type="dxa"/>
            </w:tcMar>
            <w:vAlign w:val="center"/>
          </w:tcPr>
          <w:p w:rsidR="13DB0534" w:rsidP="13DB0534" w:rsidRDefault="13DB0534" w14:paraId="5319D27B" w14:textId="2F447C00">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Esito</w:t>
            </w:r>
            <w:r>
              <w:br/>
            </w: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 xml:space="preserve">  (Sì/No/Non applicabile)</w:t>
            </w:r>
          </w:p>
        </w:tc>
        <w:tc>
          <w:tcPr>
            <w:tcW w:w="1587" w:type="dxa"/>
            <w:tcBorders>
              <w:top w:val="single" w:sz="8"/>
              <w:left w:val="single" w:sz="4"/>
              <w:bottom w:val="nil"/>
              <w:right w:val="single" w:sz="8"/>
            </w:tcBorders>
            <w:shd w:val="clear" w:color="auto" w:fill="D9D9D9" w:themeFill="background1" w:themeFillShade="D9"/>
            <w:tcMar>
              <w:top w:w="15" w:type="dxa"/>
              <w:left w:w="15" w:type="dxa"/>
              <w:right w:w="15" w:type="dxa"/>
            </w:tcMar>
            <w:vAlign w:val="center"/>
          </w:tcPr>
          <w:p w:rsidR="13DB0534" w:rsidP="13DB0534" w:rsidRDefault="13DB0534" w14:paraId="02617F4E" w14:textId="3A2A048D">
            <w:pPr>
              <w:jc w:val="center"/>
            </w:pPr>
            <w:r w:rsidRPr="13DB0534" w:rsidR="13DB0534">
              <w:rPr>
                <w:rFonts w:ascii="Calibri" w:hAnsi="Calibri" w:eastAsia="Calibri" w:cs="Calibri"/>
                <w:b w:val="1"/>
                <w:bCs w:val="1"/>
                <w:i w:val="0"/>
                <w:iCs w:val="0"/>
                <w:strike w:val="0"/>
                <w:dstrike w:val="0"/>
                <w:color w:val="000000" w:themeColor="text1" w:themeTint="FF" w:themeShade="FF"/>
                <w:sz w:val="22"/>
                <w:szCs w:val="22"/>
                <w:u w:val="none"/>
              </w:rPr>
              <w:t>Commento (obbigatorio in caso di N/A)</w:t>
            </w:r>
          </w:p>
        </w:tc>
      </w:tr>
      <w:tr w:rsidR="13DB0534" w:rsidTr="13DB0534" w14:paraId="1261DF56">
        <w:trPr>
          <w:trHeight w:val="555"/>
        </w:trPr>
        <w:tc>
          <w:tcPr>
            <w:tcW w:w="1587" w:type="dxa"/>
            <w:vMerge w:val="restart"/>
            <w:tcBorders>
              <w:top w:val="single" w:sz="8"/>
              <w:left w:val="single" w:sz="8"/>
              <w:bottom w:val="nil"/>
              <w:right w:val="single" w:sz="8"/>
            </w:tcBorders>
            <w:shd w:val="clear" w:color="auto" w:fill="E7E6E6" w:themeFill="background2"/>
            <w:tcMar>
              <w:top w:w="15" w:type="dxa"/>
              <w:left w:w="15" w:type="dxa"/>
              <w:right w:w="15" w:type="dxa"/>
            </w:tcMar>
            <w:vAlign w:val="center"/>
          </w:tcPr>
          <w:p w:rsidR="13DB0534" w:rsidP="13DB0534" w:rsidRDefault="13DB0534" w14:paraId="00C1856A" w14:textId="15D584DA">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Ex post</w:t>
            </w:r>
          </w:p>
        </w:tc>
        <w:tc>
          <w:tcPr>
            <w:tcW w:w="1587" w:type="dxa"/>
            <w:tcBorders>
              <w:top w:val="single" w:sz="8"/>
              <w:left w:val="single" w:sz="4"/>
              <w:bottom w:val="single" w:sz="4"/>
              <w:right w:val="single" w:sz="4"/>
            </w:tcBorders>
            <w:tcMar>
              <w:top w:w="15" w:type="dxa"/>
              <w:left w:w="15" w:type="dxa"/>
              <w:right w:w="15" w:type="dxa"/>
            </w:tcMar>
            <w:vAlign w:val="center"/>
          </w:tcPr>
          <w:p w:rsidR="13DB0534" w:rsidP="13DB0534" w:rsidRDefault="13DB0534" w14:paraId="2E6A280F" w14:textId="70285EF5">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18</w:t>
            </w:r>
          </w:p>
        </w:tc>
        <w:tc>
          <w:tcPr>
            <w:tcW w:w="7933" w:type="dxa"/>
            <w:tcBorders>
              <w:top w:val="single" w:sz="8"/>
              <w:left w:val="single" w:sz="4"/>
              <w:bottom w:val="single" w:sz="4"/>
              <w:right w:val="nil"/>
            </w:tcBorders>
            <w:tcMar>
              <w:top w:w="15" w:type="dxa"/>
              <w:left w:w="15" w:type="dxa"/>
              <w:right w:w="15" w:type="dxa"/>
            </w:tcMar>
            <w:vAlign w:val="center"/>
          </w:tcPr>
          <w:p w:rsidR="13DB0534" w:rsidP="13DB0534" w:rsidRDefault="13DB0534" w14:paraId="334B8313" w14:textId="10672A4F">
            <w:pPr>
              <w:jc w:val="center"/>
            </w:pPr>
            <w:r w:rsidRPr="13DB0534" w:rsidR="13DB0534">
              <w:rPr>
                <w:rFonts w:ascii="Calibri" w:hAnsi="Calibri" w:eastAsia="Calibri" w:cs="Calibri"/>
                <w:b w:val="0"/>
                <w:bCs w:val="0"/>
                <w:i w:val="0"/>
                <w:iCs w:val="0"/>
                <w:strike w:val="0"/>
                <w:dstrike w:val="0"/>
                <w:sz w:val="22"/>
                <w:szCs w:val="22"/>
                <w:u w:val="none"/>
              </w:rPr>
              <w:t>Sono state adottate le eventuali misure di mitigazione del rischio di adattamento?</w:t>
            </w:r>
          </w:p>
        </w:tc>
        <w:tc>
          <w:tcPr>
            <w:tcW w:w="1587" w:type="dxa"/>
            <w:tcBorders>
              <w:top w:val="single" w:sz="8"/>
              <w:left w:val="single" w:sz="4"/>
              <w:bottom w:val="nil"/>
              <w:right w:val="single" w:sz="4"/>
            </w:tcBorders>
            <w:tcMar>
              <w:top w:w="15" w:type="dxa"/>
              <w:left w:w="15" w:type="dxa"/>
              <w:right w:w="15" w:type="dxa"/>
            </w:tcMar>
            <w:vAlign w:val="center"/>
          </w:tcPr>
          <w:p w:rsidR="13DB0534" w:rsidRDefault="13DB0534" w14:paraId="1810D8AF" w14:textId="355B137C"/>
        </w:tc>
        <w:tc>
          <w:tcPr>
            <w:tcW w:w="1587" w:type="dxa"/>
            <w:tcBorders>
              <w:top w:val="single" w:sz="8"/>
              <w:left w:val="single" w:sz="4"/>
              <w:bottom w:val="nil"/>
              <w:right w:val="single" w:sz="8"/>
            </w:tcBorders>
            <w:tcMar>
              <w:top w:w="15" w:type="dxa"/>
              <w:left w:w="15" w:type="dxa"/>
              <w:right w:w="15" w:type="dxa"/>
            </w:tcMar>
            <w:vAlign w:val="bottom"/>
          </w:tcPr>
          <w:p w:rsidR="13DB0534" w:rsidRDefault="13DB0534" w14:paraId="2AA4B5DC" w14:textId="6ED8C56B"/>
        </w:tc>
      </w:tr>
      <w:tr w:rsidR="13DB0534" w:rsidTr="13DB0534" w14:paraId="7C6CA5C0">
        <w:trPr>
          <w:trHeight w:val="720"/>
        </w:trPr>
        <w:tc>
          <w:tcPr>
            <w:tcW w:w="1587" w:type="dxa"/>
            <w:vMerge/>
            <w:tcBorders>
              <w:top w:sz="0"/>
              <w:left w:val="single" w:sz="0"/>
              <w:bottom w:sz="0"/>
              <w:right w:val="single" w:sz="0"/>
            </w:tcBorders>
            <w:tcMar/>
            <w:vAlign w:val="center"/>
          </w:tcPr>
          <w:p w14:paraId="33F6745F"/>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4A469251" w14:textId="22505CFB">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19</w:t>
            </w:r>
          </w:p>
        </w:tc>
        <w:tc>
          <w:tcPr>
            <w:tcW w:w="7933" w:type="dxa"/>
            <w:tcBorders>
              <w:top w:val="single" w:sz="4"/>
              <w:left w:val="single" w:sz="4"/>
              <w:bottom w:val="single" w:sz="4"/>
              <w:right w:val="nil"/>
            </w:tcBorders>
            <w:tcMar>
              <w:top w:w="15" w:type="dxa"/>
              <w:left w:w="15" w:type="dxa"/>
              <w:right w:w="15" w:type="dxa"/>
            </w:tcMar>
            <w:vAlign w:val="center"/>
          </w:tcPr>
          <w:p w:rsidR="0B83703A" w:rsidP="13DB0534" w:rsidRDefault="0B83703A" w14:paraId="5CA47E64" w14:textId="1088655A">
            <w:pPr>
              <w:jc w:val="center"/>
            </w:pPr>
            <w:r w:rsidRPr="13DB0534" w:rsidR="0B83703A">
              <w:rPr>
                <w:rFonts w:ascii="Calibri" w:hAnsi="Calibri" w:eastAsia="Calibri" w:cs="Calibri"/>
                <w:b w:val="0"/>
                <w:bCs w:val="0"/>
                <w:i w:val="0"/>
                <w:iCs w:val="0"/>
                <w:strike w:val="0"/>
                <w:dstrike w:val="0"/>
                <w:sz w:val="22"/>
                <w:szCs w:val="22"/>
                <w:u w:val="none"/>
              </w:rPr>
              <w:t>È</w:t>
            </w:r>
            <w:r w:rsidRPr="13DB0534" w:rsidR="13DB0534">
              <w:rPr>
                <w:rFonts w:ascii="Calibri" w:hAnsi="Calibri" w:eastAsia="Calibri" w:cs="Calibri"/>
                <w:b w:val="0"/>
                <w:bCs w:val="0"/>
                <w:i w:val="0"/>
                <w:iCs w:val="0"/>
                <w:strike w:val="0"/>
                <w:dstrike w:val="0"/>
                <w:sz w:val="22"/>
                <w:szCs w:val="22"/>
                <w:u w:val="none"/>
              </w:rPr>
              <w:t xml:space="preserve"> disponibile la relazione geologica e idrogeologica relativa alla pericolosità dell'area attestate l'assenza di condizioni di rischio idrogeologico?</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35A650CD" w14:textId="09FD2258"/>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2F9F26B1" w14:textId="48455C34"/>
        </w:tc>
      </w:tr>
      <w:tr w:rsidR="13DB0534" w:rsidTr="13DB0534" w14:paraId="786F792C">
        <w:trPr>
          <w:trHeight w:val="540"/>
        </w:trPr>
        <w:tc>
          <w:tcPr>
            <w:tcW w:w="1587" w:type="dxa"/>
            <w:vMerge/>
            <w:tcBorders>
              <w:top w:sz="0"/>
              <w:left w:val="single" w:sz="0"/>
              <w:bottom w:sz="0"/>
              <w:right w:val="single" w:sz="0"/>
            </w:tcBorders>
            <w:tcMar/>
            <w:vAlign w:val="center"/>
          </w:tcPr>
          <w:p w14:paraId="2F8126EE"/>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00AC1F3D" w14:textId="45865F29">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20</w:t>
            </w:r>
          </w:p>
        </w:tc>
        <w:tc>
          <w:tcPr>
            <w:tcW w:w="7933" w:type="dxa"/>
            <w:tcBorders>
              <w:top w:val="single" w:sz="4"/>
              <w:left w:val="single" w:sz="4"/>
              <w:bottom w:val="single" w:sz="4"/>
              <w:right w:val="nil"/>
            </w:tcBorders>
            <w:tcMar>
              <w:top w:w="15" w:type="dxa"/>
              <w:left w:w="15" w:type="dxa"/>
              <w:right w:w="15" w:type="dxa"/>
            </w:tcMar>
            <w:vAlign w:val="center"/>
          </w:tcPr>
          <w:p w:rsidR="13DB0534" w:rsidP="13DB0534" w:rsidRDefault="13DB0534" w14:paraId="288CCE82" w14:textId="4830255E">
            <w:pPr>
              <w:jc w:val="center"/>
            </w:pPr>
            <w:r w:rsidRPr="13DB0534" w:rsidR="13DB0534">
              <w:rPr>
                <w:rFonts w:ascii="Calibri" w:hAnsi="Calibri" w:eastAsia="Calibri" w:cs="Calibri"/>
                <w:b w:val="0"/>
                <w:bCs w:val="0"/>
                <w:i w:val="0"/>
                <w:iCs w:val="0"/>
                <w:strike w:val="0"/>
                <w:dstrike w:val="0"/>
                <w:sz w:val="22"/>
                <w:szCs w:val="22"/>
                <w:u w:val="none"/>
              </w:rPr>
              <w:t>Se applicabile, è disponibile il Piano di gestione AMD?</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001B2E86" w14:textId="544EAB30"/>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05D73751" w14:textId="4D30AD62"/>
        </w:tc>
      </w:tr>
      <w:tr w:rsidR="13DB0534" w:rsidTr="13DB0534" w14:paraId="219FCB4B">
        <w:trPr>
          <w:trHeight w:val="495"/>
        </w:trPr>
        <w:tc>
          <w:tcPr>
            <w:tcW w:w="1587" w:type="dxa"/>
            <w:vMerge/>
            <w:tcBorders>
              <w:top w:sz="0"/>
              <w:left w:val="single" w:sz="0"/>
              <w:bottom w:sz="0"/>
              <w:right w:val="single" w:sz="0"/>
            </w:tcBorders>
            <w:tcMar/>
            <w:vAlign w:val="center"/>
          </w:tcPr>
          <w:p w14:paraId="37A03B36"/>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627D7E46" w14:textId="6FBF3AC0">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21</w:t>
            </w:r>
          </w:p>
        </w:tc>
        <w:tc>
          <w:tcPr>
            <w:tcW w:w="7933" w:type="dxa"/>
            <w:tcBorders>
              <w:top w:val="single" w:sz="4"/>
              <w:left w:val="single" w:sz="4"/>
              <w:bottom w:val="single" w:sz="4"/>
              <w:right w:val="nil"/>
            </w:tcBorders>
            <w:tcMar>
              <w:top w:w="15" w:type="dxa"/>
              <w:left w:w="15" w:type="dxa"/>
              <w:right w:w="15" w:type="dxa"/>
            </w:tcMar>
            <w:vAlign w:val="center"/>
          </w:tcPr>
          <w:p w:rsidR="13DB0534" w:rsidP="13DB0534" w:rsidRDefault="13DB0534" w14:paraId="0CBF649C" w14:textId="391A4E51">
            <w:pPr>
              <w:jc w:val="center"/>
            </w:pPr>
            <w:r w:rsidRPr="13DB0534" w:rsidR="13DB0534">
              <w:rPr>
                <w:rFonts w:ascii="Calibri" w:hAnsi="Calibri" w:eastAsia="Calibri" w:cs="Calibri"/>
                <w:b w:val="0"/>
                <w:bCs w:val="0"/>
                <w:i w:val="0"/>
                <w:iCs w:val="0"/>
                <w:strike w:val="0"/>
                <w:dstrike w:val="0"/>
                <w:sz w:val="22"/>
                <w:szCs w:val="22"/>
                <w:u w:val="none"/>
              </w:rPr>
              <w:t>Se applicabile, sono state ottenute le autorizzazioni allo scarico delle acque reflue?</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7910478E" w14:textId="5CDF2C9D"/>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22547C88" w14:textId="521DDA9A"/>
        </w:tc>
      </w:tr>
      <w:tr w:rsidR="13DB0534" w:rsidTr="13DB0534" w14:paraId="518D0311">
        <w:trPr>
          <w:trHeight w:val="480"/>
        </w:trPr>
        <w:tc>
          <w:tcPr>
            <w:tcW w:w="1587" w:type="dxa"/>
            <w:vMerge/>
            <w:tcBorders>
              <w:top w:sz="0"/>
              <w:left w:val="single" w:sz="0"/>
              <w:bottom w:sz="0"/>
              <w:right w:val="single" w:sz="0"/>
            </w:tcBorders>
            <w:tcMar/>
            <w:vAlign w:val="center"/>
          </w:tcPr>
          <w:p w14:paraId="1AD7975B"/>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590598B5" w14:textId="4143C032">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22</w:t>
            </w:r>
          </w:p>
        </w:tc>
        <w:tc>
          <w:tcPr>
            <w:tcW w:w="7933" w:type="dxa"/>
            <w:tcBorders>
              <w:top w:val="single" w:sz="4"/>
              <w:left w:val="single" w:sz="4"/>
              <w:bottom w:val="single" w:sz="4"/>
              <w:right w:val="nil"/>
            </w:tcBorders>
            <w:tcMar>
              <w:top w:w="15" w:type="dxa"/>
              <w:left w:w="15" w:type="dxa"/>
              <w:right w:w="15" w:type="dxa"/>
            </w:tcMar>
            <w:vAlign w:val="center"/>
          </w:tcPr>
          <w:p w:rsidR="10E29A6A" w:rsidP="13DB0534" w:rsidRDefault="10E29A6A" w14:paraId="666AF490" w14:textId="1813BB8D">
            <w:pPr>
              <w:jc w:val="center"/>
            </w:pPr>
            <w:r w:rsidRPr="13DB0534" w:rsidR="10E29A6A">
              <w:rPr>
                <w:rFonts w:ascii="Calibri" w:hAnsi="Calibri" w:eastAsia="Calibri" w:cs="Calibri"/>
                <w:b w:val="0"/>
                <w:bCs w:val="0"/>
                <w:i w:val="0"/>
                <w:iCs w:val="0"/>
                <w:strike w:val="0"/>
                <w:dstrike w:val="0"/>
                <w:sz w:val="22"/>
                <w:szCs w:val="22"/>
                <w:u w:val="none"/>
              </w:rPr>
              <w:t>È</w:t>
            </w:r>
            <w:r w:rsidRPr="13DB0534" w:rsidR="13DB0534">
              <w:rPr>
                <w:rFonts w:ascii="Calibri" w:hAnsi="Calibri" w:eastAsia="Calibri" w:cs="Calibri"/>
                <w:b w:val="0"/>
                <w:bCs w:val="0"/>
                <w:i w:val="0"/>
                <w:iCs w:val="0"/>
                <w:strike w:val="0"/>
                <w:dstrike w:val="0"/>
                <w:sz w:val="22"/>
                <w:szCs w:val="22"/>
                <w:u w:val="none"/>
              </w:rPr>
              <w:t xml:space="preserve"> disponibile il bilancio idrico delle attività di cantiere?</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588E23D4" w14:textId="015C0B16"/>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08D647EF" w14:textId="646E2825"/>
        </w:tc>
      </w:tr>
      <w:tr w:rsidR="13DB0534" w:rsidTr="13DB0534" w14:paraId="26E529AE">
        <w:trPr>
          <w:trHeight w:val="945"/>
        </w:trPr>
        <w:tc>
          <w:tcPr>
            <w:tcW w:w="1587" w:type="dxa"/>
            <w:vMerge/>
            <w:tcBorders>
              <w:top w:sz="0"/>
              <w:left w:val="single" w:sz="0"/>
              <w:bottom w:sz="0"/>
              <w:right w:val="single" w:sz="0"/>
            </w:tcBorders>
            <w:tcMar/>
            <w:vAlign w:val="center"/>
          </w:tcPr>
          <w:p w14:paraId="4609A15C"/>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57CC5879" w14:textId="780669F8">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23</w:t>
            </w:r>
          </w:p>
        </w:tc>
        <w:tc>
          <w:tcPr>
            <w:tcW w:w="7933" w:type="dxa"/>
            <w:tcBorders>
              <w:top w:val="single" w:sz="4"/>
              <w:left w:val="single" w:sz="4"/>
              <w:bottom w:val="single" w:sz="4"/>
              <w:right w:val="nil"/>
            </w:tcBorders>
            <w:tcMar>
              <w:top w:w="15" w:type="dxa"/>
              <w:left w:w="15" w:type="dxa"/>
              <w:right w:w="15" w:type="dxa"/>
            </w:tcMar>
            <w:vAlign w:val="center"/>
          </w:tcPr>
          <w:p w:rsidR="1BEC7DAA" w:rsidP="13DB0534" w:rsidRDefault="1BEC7DAA" w14:paraId="20FA50BB" w14:textId="3773F02A">
            <w:pPr>
              <w:jc w:val="center"/>
            </w:pPr>
            <w:r w:rsidRPr="13DB0534" w:rsidR="1BEC7DAA">
              <w:rPr>
                <w:rFonts w:ascii="Calibri" w:hAnsi="Calibri" w:eastAsia="Calibri" w:cs="Calibri"/>
                <w:b w:val="0"/>
                <w:bCs w:val="0"/>
                <w:i w:val="0"/>
                <w:iCs w:val="0"/>
                <w:strike w:val="0"/>
                <w:dstrike w:val="0"/>
                <w:sz w:val="22"/>
                <w:szCs w:val="22"/>
                <w:u w:val="none"/>
              </w:rPr>
              <w:t>È</w:t>
            </w:r>
            <w:r w:rsidRPr="13DB0534" w:rsidR="13DB0534">
              <w:rPr>
                <w:rFonts w:ascii="Calibri" w:hAnsi="Calibri" w:eastAsia="Calibri" w:cs="Calibri"/>
                <w:b w:val="0"/>
                <w:bCs w:val="0"/>
                <w:i w:val="0"/>
                <w:iCs w:val="0"/>
                <w:strike w:val="0"/>
                <w:dstrike w:val="0"/>
                <w:sz w:val="22"/>
                <w:szCs w:val="22"/>
                <w:u w:val="none"/>
              </w:rPr>
              <w:t xml:space="preserve"> disponibile la relazione finale con l’indicazione dei rifiuti prodotti, da cui emerga la destinazione ad una operazione “R” del 70% in peso dei rifiuti da demolizione e costruzione non pericolosi (escluso il materiale allo stato naturale definito alla voce 17 05 04 dell'elenco europeo dei rifiuti istituito dalla decisione 2000/532/CE)?</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14183601" w14:textId="3339FAC2"/>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6CEA67E2" w14:textId="6642C64B"/>
        </w:tc>
      </w:tr>
      <w:tr w:rsidR="13DB0534" w:rsidTr="13DB0534" w14:paraId="4F401070">
        <w:trPr>
          <w:trHeight w:val="285"/>
        </w:trPr>
        <w:tc>
          <w:tcPr>
            <w:tcW w:w="1587" w:type="dxa"/>
            <w:vMerge/>
            <w:tcBorders>
              <w:top w:sz="0"/>
              <w:left w:val="single" w:sz="0"/>
              <w:bottom w:sz="0"/>
              <w:right w:val="single" w:sz="0"/>
            </w:tcBorders>
            <w:tcMar/>
            <w:vAlign w:val="center"/>
          </w:tcPr>
          <w:p w14:paraId="217C4515"/>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742C4C10" w14:textId="0492CC8D">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24</w:t>
            </w:r>
          </w:p>
        </w:tc>
        <w:tc>
          <w:tcPr>
            <w:tcW w:w="7933" w:type="dxa"/>
            <w:tcBorders>
              <w:top w:val="single" w:sz="4"/>
              <w:left w:val="single" w:sz="4"/>
              <w:bottom w:val="single" w:sz="4"/>
              <w:right w:val="nil"/>
            </w:tcBorders>
            <w:tcMar>
              <w:top w:w="15" w:type="dxa"/>
              <w:left w:w="15" w:type="dxa"/>
              <w:right w:w="15" w:type="dxa"/>
            </w:tcMar>
            <w:vAlign w:val="center"/>
          </w:tcPr>
          <w:p w:rsidR="13DB0534" w:rsidP="13DB0534" w:rsidRDefault="13DB0534" w14:paraId="5EDC4961" w14:textId="74656E80">
            <w:pPr>
              <w:jc w:val="center"/>
            </w:pPr>
            <w:r w:rsidRPr="13DB0534" w:rsidR="13DB0534">
              <w:rPr>
                <w:rFonts w:ascii="Calibri" w:hAnsi="Calibri" w:eastAsia="Calibri" w:cs="Calibri"/>
                <w:b w:val="0"/>
                <w:bCs w:val="0"/>
                <w:i w:val="0"/>
                <w:iCs w:val="0"/>
                <w:strike w:val="0"/>
                <w:dstrike w:val="0"/>
                <w:sz w:val="22"/>
                <w:szCs w:val="22"/>
                <w:u w:val="none"/>
              </w:rPr>
              <w:t>Sono disponibili le schede tecniche dei materiali utilizzati?</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0CDB1C5A" w14:textId="5802DD29"/>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63D129DC" w14:textId="12E975BF"/>
        </w:tc>
      </w:tr>
      <w:tr w:rsidR="13DB0534" w:rsidTr="13DB0534" w14:paraId="3012B0B4">
        <w:trPr>
          <w:trHeight w:val="285"/>
        </w:trPr>
        <w:tc>
          <w:tcPr>
            <w:tcW w:w="1587" w:type="dxa"/>
            <w:vMerge/>
            <w:tcBorders>
              <w:top w:sz="0"/>
              <w:left w:val="single" w:sz="0"/>
              <w:bottom w:sz="0"/>
              <w:right w:val="single" w:sz="0"/>
            </w:tcBorders>
            <w:tcMar/>
            <w:vAlign w:val="center"/>
          </w:tcPr>
          <w:p w14:paraId="2081F7D0"/>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1B330BC1" w14:textId="7F12A730">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25</w:t>
            </w:r>
          </w:p>
        </w:tc>
        <w:tc>
          <w:tcPr>
            <w:tcW w:w="7933" w:type="dxa"/>
            <w:tcBorders>
              <w:top w:val="single" w:sz="4"/>
              <w:left w:val="single" w:sz="4"/>
              <w:bottom w:val="single" w:sz="4"/>
              <w:right w:val="nil"/>
            </w:tcBorders>
            <w:tcMar>
              <w:top w:w="15" w:type="dxa"/>
              <w:left w:w="15" w:type="dxa"/>
              <w:right w:w="15" w:type="dxa"/>
            </w:tcMar>
            <w:vAlign w:val="center"/>
          </w:tcPr>
          <w:p w:rsidR="13DB0534" w:rsidP="13DB0534" w:rsidRDefault="13DB0534" w14:paraId="5DA4D10F" w14:textId="3C0C0A13">
            <w:pPr>
              <w:jc w:val="center"/>
            </w:pPr>
            <w:r w:rsidRPr="13DB0534" w:rsidR="13DB0534">
              <w:rPr>
                <w:rFonts w:ascii="Calibri" w:hAnsi="Calibri" w:eastAsia="Calibri" w:cs="Calibri"/>
                <w:b w:val="0"/>
                <w:bCs w:val="0"/>
                <w:i w:val="0"/>
                <w:iCs w:val="0"/>
                <w:strike w:val="0"/>
                <w:dstrike w:val="0"/>
                <w:sz w:val="22"/>
                <w:szCs w:val="22"/>
                <w:u w:val="none"/>
              </w:rPr>
              <w:t>Se realizzata, è disponibile la caratterizzazione del sito?</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75E5A396" w14:textId="3E45E2DE"/>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3EC0D152" w14:textId="36B8BF40"/>
        </w:tc>
      </w:tr>
      <w:tr w:rsidR="13DB0534" w:rsidTr="13DB0534" w14:paraId="666B0C32">
        <w:trPr>
          <w:trHeight w:val="285"/>
        </w:trPr>
        <w:tc>
          <w:tcPr>
            <w:tcW w:w="1587" w:type="dxa"/>
            <w:vMerge/>
            <w:tcBorders>
              <w:top w:sz="0"/>
              <w:left w:val="single" w:sz="0"/>
              <w:bottom w:sz="0"/>
              <w:right w:val="single" w:sz="0"/>
            </w:tcBorders>
            <w:tcMar/>
            <w:vAlign w:val="center"/>
          </w:tcPr>
          <w:p w14:paraId="38074D2B"/>
        </w:tc>
        <w:tc>
          <w:tcPr>
            <w:tcW w:w="1587" w:type="dxa"/>
            <w:tcBorders>
              <w:top w:val="single" w:sz="4"/>
              <w:left w:val="single" w:sz="4"/>
              <w:bottom w:val="single" w:sz="4"/>
              <w:right w:val="single" w:sz="4"/>
            </w:tcBorders>
            <w:tcMar>
              <w:top w:w="15" w:type="dxa"/>
              <w:left w:w="15" w:type="dxa"/>
              <w:right w:w="15" w:type="dxa"/>
            </w:tcMar>
            <w:vAlign w:val="center"/>
          </w:tcPr>
          <w:p w:rsidR="13DB0534" w:rsidP="13DB0534" w:rsidRDefault="13DB0534" w14:paraId="121C922F" w14:textId="2B13996F">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26</w:t>
            </w:r>
          </w:p>
        </w:tc>
        <w:tc>
          <w:tcPr>
            <w:tcW w:w="7933" w:type="dxa"/>
            <w:tcBorders>
              <w:top w:val="single" w:sz="4"/>
              <w:left w:val="single" w:sz="4"/>
              <w:bottom w:val="single" w:sz="4"/>
              <w:right w:val="nil"/>
            </w:tcBorders>
            <w:tcMar>
              <w:top w:w="15" w:type="dxa"/>
              <w:left w:w="15" w:type="dxa"/>
              <w:right w:w="15" w:type="dxa"/>
            </w:tcMar>
            <w:vAlign w:val="center"/>
          </w:tcPr>
          <w:p w:rsidR="13DB0534" w:rsidP="13DB0534" w:rsidRDefault="13DB0534" w14:paraId="10D195A4" w14:textId="21FC36DD">
            <w:pPr>
              <w:jc w:val="center"/>
            </w:pPr>
            <w:r w:rsidRPr="13DB0534" w:rsidR="13DB0534">
              <w:rPr>
                <w:rFonts w:ascii="Calibri" w:hAnsi="Calibri" w:eastAsia="Calibri" w:cs="Calibri"/>
                <w:b w:val="0"/>
                <w:bCs w:val="0"/>
                <w:i w:val="0"/>
                <w:iCs w:val="0"/>
                <w:strike w:val="0"/>
                <w:dstrike w:val="0"/>
                <w:sz w:val="22"/>
                <w:szCs w:val="22"/>
                <w:u w:val="none"/>
              </w:rPr>
              <w:t xml:space="preserve">Se presentata, è disponibile la deroga al rumore? </w:t>
            </w:r>
          </w:p>
        </w:tc>
        <w:tc>
          <w:tcPr>
            <w:tcW w:w="1587" w:type="dxa"/>
            <w:tcBorders>
              <w:top w:val="single" w:sz="4"/>
              <w:left w:val="single" w:sz="4"/>
              <w:bottom w:val="nil"/>
              <w:right w:val="single" w:sz="4"/>
            </w:tcBorders>
            <w:tcMar>
              <w:top w:w="15" w:type="dxa"/>
              <w:left w:w="15" w:type="dxa"/>
              <w:right w:w="15" w:type="dxa"/>
            </w:tcMar>
            <w:vAlign w:val="center"/>
          </w:tcPr>
          <w:p w:rsidR="13DB0534" w:rsidRDefault="13DB0534" w14:paraId="424985F0" w14:textId="27080129"/>
        </w:tc>
        <w:tc>
          <w:tcPr>
            <w:tcW w:w="1587" w:type="dxa"/>
            <w:tcBorders>
              <w:top w:val="single" w:sz="4"/>
              <w:left w:val="single" w:sz="4"/>
              <w:bottom w:val="nil"/>
              <w:right w:val="single" w:sz="8"/>
            </w:tcBorders>
            <w:tcMar>
              <w:top w:w="15" w:type="dxa"/>
              <w:left w:w="15" w:type="dxa"/>
              <w:right w:w="15" w:type="dxa"/>
            </w:tcMar>
            <w:vAlign w:val="bottom"/>
          </w:tcPr>
          <w:p w:rsidR="13DB0534" w:rsidRDefault="13DB0534" w14:paraId="1C6AE653" w14:textId="7FDAB6E3"/>
        </w:tc>
      </w:tr>
      <w:tr w:rsidR="13DB0534" w:rsidTr="13DB0534" w14:paraId="331111CB">
        <w:trPr>
          <w:trHeight w:val="300"/>
        </w:trPr>
        <w:tc>
          <w:tcPr>
            <w:tcW w:w="1587" w:type="dxa"/>
            <w:vMerge/>
            <w:tcBorders>
              <w:top w:val="single" w:sz="0"/>
              <w:left w:val="single" w:sz="0"/>
              <w:bottom w:sz="0"/>
              <w:right w:val="single" w:sz="0"/>
            </w:tcBorders>
            <w:tcMar/>
            <w:vAlign w:val="center"/>
          </w:tcPr>
          <w:p w14:paraId="511B5581"/>
        </w:tc>
        <w:tc>
          <w:tcPr>
            <w:tcW w:w="1587" w:type="dxa"/>
            <w:tcBorders>
              <w:top w:val="single" w:sz="4"/>
              <w:left w:val="single" w:sz="4"/>
              <w:bottom w:val="single" w:sz="8"/>
              <w:right w:val="single" w:sz="4"/>
            </w:tcBorders>
            <w:tcMar>
              <w:top w:w="15" w:type="dxa"/>
              <w:left w:w="15" w:type="dxa"/>
              <w:right w:w="15" w:type="dxa"/>
            </w:tcMar>
            <w:vAlign w:val="center"/>
          </w:tcPr>
          <w:p w:rsidR="13DB0534" w:rsidP="13DB0534" w:rsidRDefault="13DB0534" w14:paraId="602E8640" w14:textId="7ED5AD6A">
            <w:pPr>
              <w:jc w:val="center"/>
            </w:pPr>
            <w:r w:rsidRPr="13DB0534" w:rsidR="13DB0534">
              <w:rPr>
                <w:rFonts w:ascii="Calibri" w:hAnsi="Calibri" w:eastAsia="Calibri" w:cs="Calibri"/>
                <w:b w:val="0"/>
                <w:bCs w:val="0"/>
                <w:i w:val="0"/>
                <w:iCs w:val="0"/>
                <w:strike w:val="0"/>
                <w:dstrike w:val="0"/>
                <w:color w:val="000000" w:themeColor="text1" w:themeTint="FF" w:themeShade="FF"/>
                <w:sz w:val="22"/>
                <w:szCs w:val="22"/>
                <w:u w:val="none"/>
              </w:rPr>
              <w:t>27</w:t>
            </w:r>
          </w:p>
        </w:tc>
        <w:tc>
          <w:tcPr>
            <w:tcW w:w="7933" w:type="dxa"/>
            <w:tcBorders>
              <w:top w:val="single" w:sz="4"/>
              <w:left w:val="single" w:sz="4"/>
              <w:bottom w:val="single" w:sz="8"/>
              <w:right w:val="nil"/>
            </w:tcBorders>
            <w:tcMar>
              <w:top w:w="15" w:type="dxa"/>
              <w:left w:w="15" w:type="dxa"/>
              <w:right w:w="15" w:type="dxa"/>
            </w:tcMar>
            <w:vAlign w:val="center"/>
          </w:tcPr>
          <w:p w:rsidR="13DB0534" w:rsidP="13DB0534" w:rsidRDefault="13DB0534" w14:paraId="54700312" w14:textId="7ED42896">
            <w:pPr>
              <w:jc w:val="center"/>
            </w:pPr>
            <w:r w:rsidRPr="13DB0534" w:rsidR="13DB0534">
              <w:rPr>
                <w:rFonts w:ascii="Calibri" w:hAnsi="Calibri" w:eastAsia="Calibri" w:cs="Calibri"/>
                <w:b w:val="0"/>
                <w:bCs w:val="0"/>
                <w:i w:val="0"/>
                <w:iCs w:val="0"/>
                <w:strike w:val="0"/>
                <w:dstrike w:val="0"/>
                <w:sz w:val="22"/>
                <w:szCs w:val="22"/>
                <w:u w:val="none"/>
              </w:rPr>
              <w:t>Se pertinente, sono state adottate le azioni mitigative previste dalla VInCA?</w:t>
            </w:r>
          </w:p>
        </w:tc>
        <w:tc>
          <w:tcPr>
            <w:tcW w:w="1587" w:type="dxa"/>
            <w:tcBorders>
              <w:top w:val="single" w:sz="4"/>
              <w:left w:val="single" w:sz="4"/>
              <w:bottom w:val="single" w:sz="8"/>
              <w:right w:val="single" w:sz="4"/>
            </w:tcBorders>
            <w:tcMar>
              <w:top w:w="15" w:type="dxa"/>
              <w:left w:w="15" w:type="dxa"/>
              <w:right w:w="15" w:type="dxa"/>
            </w:tcMar>
            <w:vAlign w:val="center"/>
          </w:tcPr>
          <w:p w:rsidR="13DB0534" w:rsidRDefault="13DB0534" w14:paraId="03193975" w14:textId="63C6A1C3"/>
        </w:tc>
        <w:tc>
          <w:tcPr>
            <w:tcW w:w="1587" w:type="dxa"/>
            <w:tcBorders>
              <w:top w:val="single" w:sz="4"/>
              <w:left w:val="single" w:sz="4"/>
              <w:bottom w:val="single" w:sz="8"/>
              <w:right w:val="single" w:sz="8"/>
            </w:tcBorders>
            <w:tcMar>
              <w:top w:w="15" w:type="dxa"/>
              <w:left w:w="15" w:type="dxa"/>
              <w:right w:w="15" w:type="dxa"/>
            </w:tcMar>
            <w:vAlign w:val="bottom"/>
          </w:tcPr>
          <w:p w:rsidR="13DB0534" w:rsidRDefault="13DB0534" w14:paraId="178E1E72" w14:textId="79C6C045"/>
        </w:tc>
      </w:tr>
    </w:tbl>
    <w:p w:rsidR="13DB0534" w:rsidP="13DB0534" w:rsidRDefault="13DB0534" w14:paraId="52FDF2F2" w14:textId="59BE88F9">
      <w:pPr>
        <w:pStyle w:val="Normale"/>
        <w:spacing w:line="240" w:lineRule="auto"/>
        <w:jc w:val="both"/>
      </w:pPr>
    </w:p>
    <w:sectPr w:rsidR="003602C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http://schemas.openxmlformats.org/wordprocessingml/2006/main">
  <w:footnote w:type="separator" w:id="-1">
    <w:p w:rsidR="13DB0534" w:rsidRDefault="13DB0534" w14:paraId="603DA46F" w14:textId="5A389C57">
      <w:pPr>
        <w:spacing w:after="0" w:line="240" w:lineRule="auto"/>
      </w:pPr>
      <w:r>
        <w:separator/>
      </w:r>
    </w:p>
  </w:footnote>
  <w:footnote w:type="continuationSeparator" w:id="0">
    <w:p w:rsidR="13DB0534" w:rsidRDefault="13DB0534" w14:paraId="679C25C5" w14:textId="14B38D9F">
      <w:pPr>
        <w:spacing w:after="0" w:line="240" w:lineRule="auto"/>
      </w:pPr>
      <w:r>
        <w:continuationSeparator/>
      </w:r>
    </w:p>
  </w:footnote>
  <w:footnote w:id="26506">
    <w:p w:rsidR="13DB0534" w:rsidP="13DB0534" w:rsidRDefault="13DB0534" w14:paraId="63FE9FCE" w14:textId="46DEB5C8">
      <w:pPr>
        <w:pStyle w:val="FootnoteText"/>
        <w:bidi w:val="0"/>
        <w:rPr>
          <w:noProof w:val="0"/>
          <w:lang w:val="it-IT"/>
        </w:rPr>
      </w:pPr>
      <w:r w:rsidRPr="13DB0534">
        <w:rPr>
          <w:rStyle w:val="FootnoteReference"/>
        </w:rPr>
        <w:footnoteRef/>
      </w:r>
      <w:r w:rsidR="13DB0534">
        <w:rPr/>
        <w:t xml:space="preserve"> </w:t>
      </w:r>
      <w:r w:rsidRPr="13DB0534" w:rsidR="13DB0534">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it-IT"/>
        </w:rPr>
        <w:t>La Scheda 5 si applica agli interventi che prevedono l’apertura di un Campo Base connesso ad un cantiere temporaneo o mobile, in cui si effettuano lavori edili o di ingegneria civile, come elencati nell’Allegato X - Elenco dei lavori edili o di ingegneria civile di cui all’articolo 89, comma 1, lettera a) al Titolo IV del d.lgs. 81/08 e ss.m.i. Per grandi dimensioni si intendono cantieri afferenti a reti idriche, elettriche, fognarie, building sopra i 5000 m2 ,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56a5a1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b8c90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0f2d204"/>
    <w:multiLevelType xmlns:w="http://schemas.openxmlformats.org/wordprocessingml/2006/main" w:val="hybridMultilevel"/>
    <w:lvl xmlns:w="http://schemas.openxmlformats.org/wordprocessingml/2006/main" w:ilvl="0">
      <w:start w:val="1"/>
      <w:numFmt w:val="lowerLetter"/>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cab06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f01d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ac2a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0690b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9578DF"/>
    <w:multiLevelType w:val="hybridMultilevel"/>
    <w:tmpl w:val="92380C86"/>
    <w:lvl w:ilvl="0" w:tplc="04100001">
      <w:start w:val="1"/>
      <w:numFmt w:val="bullet"/>
      <w:lvlText w:val=""/>
      <w:lvlJc w:val="left"/>
      <w:pPr>
        <w:ind w:left="1440" w:hanging="360"/>
      </w:pPr>
      <w:rPr>
        <w:rFonts w:hint="default" w:ascii="Symbol" w:hAnsi="Symbol"/>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5B17C59"/>
    <w:multiLevelType w:val="hybridMultilevel"/>
    <w:tmpl w:val="727C7FC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20A3B54"/>
    <w:multiLevelType w:val="hybridMultilevel"/>
    <w:tmpl w:val="86D87840"/>
    <w:lvl w:ilvl="0" w:tplc="04100001">
      <w:start w:val="1"/>
      <w:numFmt w:val="bullet"/>
      <w:lvlText w:val=""/>
      <w:lvlJc w:val="left"/>
      <w:pPr>
        <w:ind w:left="720" w:hanging="360"/>
      </w:pPr>
      <w:rPr>
        <w:rFonts w:hint="default" w:ascii="Symbol" w:hAnsi="Symbo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D40108"/>
    <w:multiLevelType w:val="hybridMultilevel"/>
    <w:tmpl w:val="91E0E076"/>
    <w:lvl w:ilvl="0" w:tplc="0D14F2A0">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4" w15:restartNumberingAfterBreak="0">
    <w:nsid w:val="21E62FCB"/>
    <w:multiLevelType w:val="hybridMultilevel"/>
    <w:tmpl w:val="D1A64B0A"/>
    <w:lvl w:ilvl="0" w:tplc="0D14F2A0">
      <w:start w:val="1"/>
      <w:numFmt w:val="bullet"/>
      <w:lvlText w:val=""/>
      <w:lvlJc w:val="left"/>
      <w:pPr>
        <w:ind w:left="1080" w:hanging="360"/>
      </w:pPr>
      <w:rPr>
        <w:rFonts w:hint="default" w:ascii="Wingdings" w:hAnsi="Wingdings"/>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5" w15:restartNumberingAfterBreak="0">
    <w:nsid w:val="30696FA0"/>
    <w:multiLevelType w:val="hybridMultilevel"/>
    <w:tmpl w:val="394A37BC"/>
    <w:lvl w:ilvl="0" w:tplc="0410001B">
      <w:start w:val="1"/>
      <w:numFmt w:val="lowerRoman"/>
      <w:lvlText w:val="%1."/>
      <w:lvlJc w:val="righ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6" w15:restartNumberingAfterBreak="0">
    <w:nsid w:val="38E90950"/>
    <w:multiLevelType w:val="hybridMultilevel"/>
    <w:tmpl w:val="0888C398"/>
    <w:lvl w:ilvl="0" w:tplc="C130FF9A">
      <w:start w:val="4"/>
      <w:numFmt w:val="bullet"/>
      <w:lvlText w:val="-"/>
      <w:lvlJc w:val="left"/>
      <w:pPr>
        <w:ind w:left="1440" w:hanging="360"/>
      </w:pPr>
      <w:rPr>
        <w:rFonts w:hint="default" w:ascii="Times New Roman" w:hAnsi="Times New Roman" w:cs="Times New Roman" w:eastAsiaTheme="minorHAnsi"/>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7" w15:restartNumberingAfterBreak="0">
    <w:nsid w:val="4B497922"/>
    <w:multiLevelType w:val="hybridMultilevel"/>
    <w:tmpl w:val="B32634D2"/>
    <w:lvl w:ilvl="0" w:tplc="04100001">
      <w:start w:val="1"/>
      <w:numFmt w:val="bullet"/>
      <w:lvlText w:val=""/>
      <w:lvlJc w:val="left"/>
      <w:pPr>
        <w:ind w:left="2160" w:hanging="360"/>
      </w:pPr>
      <w:rPr>
        <w:rFonts w:hint="default" w:ascii="Symbol" w:hAnsi="Symbol"/>
      </w:rPr>
    </w:lvl>
    <w:lvl w:ilvl="1" w:tplc="04100003" w:tentative="1">
      <w:start w:val="1"/>
      <w:numFmt w:val="bullet"/>
      <w:lvlText w:val="o"/>
      <w:lvlJc w:val="left"/>
      <w:pPr>
        <w:ind w:left="2880" w:hanging="360"/>
      </w:pPr>
      <w:rPr>
        <w:rFonts w:hint="default" w:ascii="Courier New" w:hAnsi="Courier New" w:cs="Courier New"/>
      </w:rPr>
    </w:lvl>
    <w:lvl w:ilvl="2" w:tplc="04100005" w:tentative="1">
      <w:start w:val="1"/>
      <w:numFmt w:val="bullet"/>
      <w:lvlText w:val=""/>
      <w:lvlJc w:val="left"/>
      <w:pPr>
        <w:ind w:left="3600" w:hanging="360"/>
      </w:pPr>
      <w:rPr>
        <w:rFonts w:hint="default" w:ascii="Wingdings" w:hAnsi="Wingdings"/>
      </w:rPr>
    </w:lvl>
    <w:lvl w:ilvl="3" w:tplc="04100001" w:tentative="1">
      <w:start w:val="1"/>
      <w:numFmt w:val="bullet"/>
      <w:lvlText w:val=""/>
      <w:lvlJc w:val="left"/>
      <w:pPr>
        <w:ind w:left="4320" w:hanging="360"/>
      </w:pPr>
      <w:rPr>
        <w:rFonts w:hint="default" w:ascii="Symbol" w:hAnsi="Symbol"/>
      </w:rPr>
    </w:lvl>
    <w:lvl w:ilvl="4" w:tplc="04100003" w:tentative="1">
      <w:start w:val="1"/>
      <w:numFmt w:val="bullet"/>
      <w:lvlText w:val="o"/>
      <w:lvlJc w:val="left"/>
      <w:pPr>
        <w:ind w:left="5040" w:hanging="360"/>
      </w:pPr>
      <w:rPr>
        <w:rFonts w:hint="default" w:ascii="Courier New" w:hAnsi="Courier New" w:cs="Courier New"/>
      </w:rPr>
    </w:lvl>
    <w:lvl w:ilvl="5" w:tplc="04100005" w:tentative="1">
      <w:start w:val="1"/>
      <w:numFmt w:val="bullet"/>
      <w:lvlText w:val=""/>
      <w:lvlJc w:val="left"/>
      <w:pPr>
        <w:ind w:left="5760" w:hanging="360"/>
      </w:pPr>
      <w:rPr>
        <w:rFonts w:hint="default" w:ascii="Wingdings" w:hAnsi="Wingdings"/>
      </w:rPr>
    </w:lvl>
    <w:lvl w:ilvl="6" w:tplc="04100001" w:tentative="1">
      <w:start w:val="1"/>
      <w:numFmt w:val="bullet"/>
      <w:lvlText w:val=""/>
      <w:lvlJc w:val="left"/>
      <w:pPr>
        <w:ind w:left="6480" w:hanging="360"/>
      </w:pPr>
      <w:rPr>
        <w:rFonts w:hint="default" w:ascii="Symbol" w:hAnsi="Symbol"/>
      </w:rPr>
    </w:lvl>
    <w:lvl w:ilvl="7" w:tplc="04100003" w:tentative="1">
      <w:start w:val="1"/>
      <w:numFmt w:val="bullet"/>
      <w:lvlText w:val="o"/>
      <w:lvlJc w:val="left"/>
      <w:pPr>
        <w:ind w:left="7200" w:hanging="360"/>
      </w:pPr>
      <w:rPr>
        <w:rFonts w:hint="default" w:ascii="Courier New" w:hAnsi="Courier New" w:cs="Courier New"/>
      </w:rPr>
    </w:lvl>
    <w:lvl w:ilvl="8" w:tplc="04100005" w:tentative="1">
      <w:start w:val="1"/>
      <w:numFmt w:val="bullet"/>
      <w:lvlText w:val=""/>
      <w:lvlJc w:val="left"/>
      <w:pPr>
        <w:ind w:left="7920" w:hanging="360"/>
      </w:pPr>
      <w:rPr>
        <w:rFonts w:hint="default" w:ascii="Wingdings" w:hAnsi="Wingdings"/>
      </w:rPr>
    </w:lvl>
  </w:abstractNum>
  <w:abstractNum w:abstractNumId="8" w15:restartNumberingAfterBreak="0">
    <w:nsid w:val="5A9BD33A"/>
    <w:multiLevelType w:val="hybridMultilevel"/>
    <w:tmpl w:val="BEA68F1A"/>
    <w:lvl w:ilvl="0" w:tplc="45007158">
      <w:start w:val="1"/>
      <w:numFmt w:val="lowerLetter"/>
      <w:lvlText w:val="%1."/>
      <w:lvlJc w:val="left"/>
      <w:pPr>
        <w:ind w:left="720" w:hanging="360"/>
      </w:pPr>
    </w:lvl>
    <w:lvl w:ilvl="1" w:tplc="A11C4E68">
      <w:start w:val="1"/>
      <w:numFmt w:val="lowerLetter"/>
      <w:lvlText w:val="%2."/>
      <w:lvlJc w:val="left"/>
      <w:pPr>
        <w:ind w:left="1440" w:hanging="360"/>
      </w:pPr>
    </w:lvl>
    <w:lvl w:ilvl="2" w:tplc="61BE0F36">
      <w:start w:val="1"/>
      <w:numFmt w:val="lowerRoman"/>
      <w:lvlText w:val="%3."/>
      <w:lvlJc w:val="right"/>
      <w:pPr>
        <w:ind w:left="2160" w:hanging="180"/>
      </w:pPr>
    </w:lvl>
    <w:lvl w:ilvl="3" w:tplc="CD34F792">
      <w:start w:val="1"/>
      <w:numFmt w:val="decimal"/>
      <w:lvlText w:val="%4."/>
      <w:lvlJc w:val="left"/>
      <w:pPr>
        <w:ind w:left="2880" w:hanging="360"/>
      </w:pPr>
    </w:lvl>
    <w:lvl w:ilvl="4" w:tplc="2092ECD2">
      <w:start w:val="1"/>
      <w:numFmt w:val="lowerLetter"/>
      <w:lvlText w:val="%5."/>
      <w:lvlJc w:val="left"/>
      <w:pPr>
        <w:ind w:left="3600" w:hanging="360"/>
      </w:pPr>
    </w:lvl>
    <w:lvl w:ilvl="5" w:tplc="CB587AD6">
      <w:start w:val="1"/>
      <w:numFmt w:val="lowerRoman"/>
      <w:lvlText w:val="%6."/>
      <w:lvlJc w:val="right"/>
      <w:pPr>
        <w:ind w:left="4320" w:hanging="180"/>
      </w:pPr>
    </w:lvl>
    <w:lvl w:ilvl="6" w:tplc="D018A514">
      <w:start w:val="1"/>
      <w:numFmt w:val="decimal"/>
      <w:lvlText w:val="%7."/>
      <w:lvlJc w:val="left"/>
      <w:pPr>
        <w:ind w:left="5040" w:hanging="360"/>
      </w:pPr>
    </w:lvl>
    <w:lvl w:ilvl="7" w:tplc="6742AD84">
      <w:start w:val="1"/>
      <w:numFmt w:val="lowerLetter"/>
      <w:lvlText w:val="%8."/>
      <w:lvlJc w:val="left"/>
      <w:pPr>
        <w:ind w:left="5760" w:hanging="360"/>
      </w:pPr>
    </w:lvl>
    <w:lvl w:ilvl="8" w:tplc="4724803C">
      <w:start w:val="1"/>
      <w:numFmt w:val="lowerRoman"/>
      <w:lvlText w:val="%9."/>
      <w:lvlJc w:val="right"/>
      <w:pPr>
        <w:ind w:left="6480" w:hanging="180"/>
      </w:pPr>
    </w:lvl>
  </w:abstractNum>
  <w:abstractNum w:abstractNumId="9" w15:restartNumberingAfterBreak="0">
    <w:nsid w:val="5BE5378A"/>
    <w:multiLevelType w:val="hybridMultilevel"/>
    <w:tmpl w:val="F65E0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CC4AC0"/>
    <w:multiLevelType w:val="hybridMultilevel"/>
    <w:tmpl w:val="DAD6F0EC"/>
    <w:lvl w:ilvl="0" w:tplc="0D14F2A0">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1" w15:restartNumberingAfterBreak="0">
    <w:nsid w:val="6ABB6025"/>
    <w:multiLevelType w:val="hybridMultilevel"/>
    <w:tmpl w:val="A2D2D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D7603A"/>
    <w:multiLevelType w:val="hybridMultilevel"/>
    <w:tmpl w:val="A516BF7A"/>
    <w:lvl w:ilvl="0" w:tplc="04100001">
      <w:start w:val="1"/>
      <w:numFmt w:val="bullet"/>
      <w:lvlText w:val=""/>
      <w:lvlJc w:val="left"/>
      <w:pPr>
        <w:ind w:left="2160" w:hanging="360"/>
      </w:pPr>
      <w:rPr>
        <w:rFonts w:hint="default" w:ascii="Symbol" w:hAnsi="Symbol"/>
      </w:rPr>
    </w:lvl>
    <w:lvl w:ilvl="1" w:tplc="04100003" w:tentative="1">
      <w:start w:val="1"/>
      <w:numFmt w:val="bullet"/>
      <w:lvlText w:val="o"/>
      <w:lvlJc w:val="left"/>
      <w:pPr>
        <w:ind w:left="2880" w:hanging="360"/>
      </w:pPr>
      <w:rPr>
        <w:rFonts w:hint="default" w:ascii="Courier New" w:hAnsi="Courier New" w:cs="Courier New"/>
      </w:rPr>
    </w:lvl>
    <w:lvl w:ilvl="2" w:tplc="04100005" w:tentative="1">
      <w:start w:val="1"/>
      <w:numFmt w:val="bullet"/>
      <w:lvlText w:val=""/>
      <w:lvlJc w:val="left"/>
      <w:pPr>
        <w:ind w:left="3600" w:hanging="360"/>
      </w:pPr>
      <w:rPr>
        <w:rFonts w:hint="default" w:ascii="Wingdings" w:hAnsi="Wingdings"/>
      </w:rPr>
    </w:lvl>
    <w:lvl w:ilvl="3" w:tplc="04100001" w:tentative="1">
      <w:start w:val="1"/>
      <w:numFmt w:val="bullet"/>
      <w:lvlText w:val=""/>
      <w:lvlJc w:val="left"/>
      <w:pPr>
        <w:ind w:left="4320" w:hanging="360"/>
      </w:pPr>
      <w:rPr>
        <w:rFonts w:hint="default" w:ascii="Symbol" w:hAnsi="Symbol"/>
      </w:rPr>
    </w:lvl>
    <w:lvl w:ilvl="4" w:tplc="04100003" w:tentative="1">
      <w:start w:val="1"/>
      <w:numFmt w:val="bullet"/>
      <w:lvlText w:val="o"/>
      <w:lvlJc w:val="left"/>
      <w:pPr>
        <w:ind w:left="5040" w:hanging="360"/>
      </w:pPr>
      <w:rPr>
        <w:rFonts w:hint="default" w:ascii="Courier New" w:hAnsi="Courier New" w:cs="Courier New"/>
      </w:rPr>
    </w:lvl>
    <w:lvl w:ilvl="5" w:tplc="04100005" w:tentative="1">
      <w:start w:val="1"/>
      <w:numFmt w:val="bullet"/>
      <w:lvlText w:val=""/>
      <w:lvlJc w:val="left"/>
      <w:pPr>
        <w:ind w:left="5760" w:hanging="360"/>
      </w:pPr>
      <w:rPr>
        <w:rFonts w:hint="default" w:ascii="Wingdings" w:hAnsi="Wingdings"/>
      </w:rPr>
    </w:lvl>
    <w:lvl w:ilvl="6" w:tplc="04100001" w:tentative="1">
      <w:start w:val="1"/>
      <w:numFmt w:val="bullet"/>
      <w:lvlText w:val=""/>
      <w:lvlJc w:val="left"/>
      <w:pPr>
        <w:ind w:left="6480" w:hanging="360"/>
      </w:pPr>
      <w:rPr>
        <w:rFonts w:hint="default" w:ascii="Symbol" w:hAnsi="Symbol"/>
      </w:rPr>
    </w:lvl>
    <w:lvl w:ilvl="7" w:tplc="04100003" w:tentative="1">
      <w:start w:val="1"/>
      <w:numFmt w:val="bullet"/>
      <w:lvlText w:val="o"/>
      <w:lvlJc w:val="left"/>
      <w:pPr>
        <w:ind w:left="7200" w:hanging="360"/>
      </w:pPr>
      <w:rPr>
        <w:rFonts w:hint="default" w:ascii="Courier New" w:hAnsi="Courier New" w:cs="Courier New"/>
      </w:rPr>
    </w:lvl>
    <w:lvl w:ilvl="8" w:tplc="04100005" w:tentative="1">
      <w:start w:val="1"/>
      <w:numFmt w:val="bullet"/>
      <w:lvlText w:val=""/>
      <w:lvlJc w:val="left"/>
      <w:pPr>
        <w:ind w:left="7920" w:hanging="360"/>
      </w:pPr>
      <w:rPr>
        <w:rFonts w:hint="default" w:ascii="Wingdings" w:hAnsi="Wingdings"/>
      </w:rPr>
    </w:lvl>
  </w:abstractNum>
  <w:abstractNum w:abstractNumId="13" w15:restartNumberingAfterBreak="0">
    <w:nsid w:val="74E11FAA"/>
    <w:multiLevelType w:val="hybridMultilevel"/>
    <w:tmpl w:val="CF60324A"/>
    <w:lvl w:ilvl="0" w:tplc="0410000B">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4" w15:restartNumberingAfterBreak="0">
    <w:nsid w:val="78676A9C"/>
    <w:multiLevelType w:val="hybridMultilevel"/>
    <w:tmpl w:val="FF74B602"/>
    <w:lvl w:ilvl="0" w:tplc="0D14F2A0">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16cid:durableId="460540249">
    <w:abstractNumId w:val="8"/>
  </w:num>
  <w:num w:numId="2" w16cid:durableId="275450708">
    <w:abstractNumId w:val="11"/>
  </w:num>
  <w:num w:numId="3" w16cid:durableId="1485968469">
    <w:abstractNumId w:val="6"/>
  </w:num>
  <w:num w:numId="4" w16cid:durableId="1997566080">
    <w:abstractNumId w:val="9"/>
  </w:num>
  <w:num w:numId="5" w16cid:durableId="1873569516">
    <w:abstractNumId w:val="10"/>
  </w:num>
  <w:num w:numId="6" w16cid:durableId="1407917960">
    <w:abstractNumId w:val="12"/>
  </w:num>
  <w:num w:numId="7" w16cid:durableId="1062099290">
    <w:abstractNumId w:val="1"/>
  </w:num>
  <w:num w:numId="8" w16cid:durableId="2002156412">
    <w:abstractNumId w:val="7"/>
  </w:num>
  <w:num w:numId="9" w16cid:durableId="1783453908">
    <w:abstractNumId w:val="2"/>
  </w:num>
  <w:num w:numId="10" w16cid:durableId="1792089413">
    <w:abstractNumId w:val="4"/>
  </w:num>
  <w:num w:numId="11" w16cid:durableId="958223855">
    <w:abstractNumId w:val="3"/>
  </w:num>
  <w:num w:numId="12" w16cid:durableId="782116877">
    <w:abstractNumId w:val="0"/>
  </w:num>
  <w:num w:numId="13" w16cid:durableId="1754476479">
    <w:abstractNumId w:val="14"/>
  </w:num>
  <w:num w:numId="14" w16cid:durableId="500898978">
    <w:abstractNumId w:val="13"/>
  </w:num>
  <w:num w:numId="15" w16cid:durableId="118524582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A8"/>
    <w:rsid w:val="00014EFC"/>
    <w:rsid w:val="0002368B"/>
    <w:rsid w:val="000C7932"/>
    <w:rsid w:val="000D494F"/>
    <w:rsid w:val="00185EB5"/>
    <w:rsid w:val="00215E8F"/>
    <w:rsid w:val="0031295D"/>
    <w:rsid w:val="003256F9"/>
    <w:rsid w:val="003602C2"/>
    <w:rsid w:val="003815C4"/>
    <w:rsid w:val="003950C5"/>
    <w:rsid w:val="0044689C"/>
    <w:rsid w:val="0044712B"/>
    <w:rsid w:val="00455069"/>
    <w:rsid w:val="004A6FC3"/>
    <w:rsid w:val="005108D2"/>
    <w:rsid w:val="00545A44"/>
    <w:rsid w:val="0059411C"/>
    <w:rsid w:val="005D5F84"/>
    <w:rsid w:val="006009FB"/>
    <w:rsid w:val="006024BC"/>
    <w:rsid w:val="006330FD"/>
    <w:rsid w:val="006531B0"/>
    <w:rsid w:val="0066181A"/>
    <w:rsid w:val="006A1231"/>
    <w:rsid w:val="00763801"/>
    <w:rsid w:val="007F3119"/>
    <w:rsid w:val="007F566E"/>
    <w:rsid w:val="008E2692"/>
    <w:rsid w:val="00903743"/>
    <w:rsid w:val="0091395C"/>
    <w:rsid w:val="00933314"/>
    <w:rsid w:val="009746C8"/>
    <w:rsid w:val="00980BB7"/>
    <w:rsid w:val="009A2890"/>
    <w:rsid w:val="009A58CE"/>
    <w:rsid w:val="009C3D93"/>
    <w:rsid w:val="00A1021F"/>
    <w:rsid w:val="00AB03F5"/>
    <w:rsid w:val="00AB5CA8"/>
    <w:rsid w:val="00BA78AB"/>
    <w:rsid w:val="00C06274"/>
    <w:rsid w:val="00C60D21"/>
    <w:rsid w:val="00C64A67"/>
    <w:rsid w:val="00CB24AA"/>
    <w:rsid w:val="00D16256"/>
    <w:rsid w:val="00D6644F"/>
    <w:rsid w:val="00DA1FBE"/>
    <w:rsid w:val="00DB0895"/>
    <w:rsid w:val="00DC2CD6"/>
    <w:rsid w:val="00DC7D27"/>
    <w:rsid w:val="00E03E85"/>
    <w:rsid w:val="00E10E25"/>
    <w:rsid w:val="00E44539"/>
    <w:rsid w:val="00E450FA"/>
    <w:rsid w:val="00EF5D03"/>
    <w:rsid w:val="00EF73A9"/>
    <w:rsid w:val="00F21717"/>
    <w:rsid w:val="00F73535"/>
    <w:rsid w:val="00FD0EEB"/>
    <w:rsid w:val="01032DBB"/>
    <w:rsid w:val="01354E16"/>
    <w:rsid w:val="01923FC1"/>
    <w:rsid w:val="01CE2111"/>
    <w:rsid w:val="02492B21"/>
    <w:rsid w:val="029EFE1C"/>
    <w:rsid w:val="03494B4F"/>
    <w:rsid w:val="035945ED"/>
    <w:rsid w:val="046CEED8"/>
    <w:rsid w:val="067DAE4B"/>
    <w:rsid w:val="090E3FA0"/>
    <w:rsid w:val="0B50FBDE"/>
    <w:rsid w:val="0B83703A"/>
    <w:rsid w:val="0B96B914"/>
    <w:rsid w:val="0BC988DF"/>
    <w:rsid w:val="0D207AF8"/>
    <w:rsid w:val="107686EE"/>
    <w:rsid w:val="10E29A6A"/>
    <w:rsid w:val="132B720F"/>
    <w:rsid w:val="132CBC8B"/>
    <w:rsid w:val="13DB0534"/>
    <w:rsid w:val="13E9EF34"/>
    <w:rsid w:val="145B4933"/>
    <w:rsid w:val="1475A8F2"/>
    <w:rsid w:val="1514DE56"/>
    <w:rsid w:val="1544B53A"/>
    <w:rsid w:val="184C7F18"/>
    <w:rsid w:val="189927C5"/>
    <w:rsid w:val="199352EF"/>
    <w:rsid w:val="1A06EB86"/>
    <w:rsid w:val="1A67FA19"/>
    <w:rsid w:val="1A8DA7D9"/>
    <w:rsid w:val="1ABAFC89"/>
    <w:rsid w:val="1AC62529"/>
    <w:rsid w:val="1B4F5D62"/>
    <w:rsid w:val="1BEC7DAA"/>
    <w:rsid w:val="1BF38DAE"/>
    <w:rsid w:val="1C7CE9B0"/>
    <w:rsid w:val="1E0592FF"/>
    <w:rsid w:val="20B8E60F"/>
    <w:rsid w:val="24564232"/>
    <w:rsid w:val="24D2E0B7"/>
    <w:rsid w:val="250072F1"/>
    <w:rsid w:val="27225F00"/>
    <w:rsid w:val="2753DD81"/>
    <w:rsid w:val="27DB2A59"/>
    <w:rsid w:val="280D4876"/>
    <w:rsid w:val="2AA7D114"/>
    <w:rsid w:val="2B9FB754"/>
    <w:rsid w:val="2DF2D713"/>
    <w:rsid w:val="2EC5AD2B"/>
    <w:rsid w:val="2F27FD21"/>
    <w:rsid w:val="2FA08643"/>
    <w:rsid w:val="3029DE3C"/>
    <w:rsid w:val="3130CD3C"/>
    <w:rsid w:val="31BFA3F2"/>
    <w:rsid w:val="326D00BC"/>
    <w:rsid w:val="32CAF761"/>
    <w:rsid w:val="33DA49F2"/>
    <w:rsid w:val="33E39403"/>
    <w:rsid w:val="3466C7C2"/>
    <w:rsid w:val="36213430"/>
    <w:rsid w:val="37067897"/>
    <w:rsid w:val="37148A56"/>
    <w:rsid w:val="379E6884"/>
    <w:rsid w:val="38B05AB7"/>
    <w:rsid w:val="38B05AB7"/>
    <w:rsid w:val="38BD49E4"/>
    <w:rsid w:val="38C2025B"/>
    <w:rsid w:val="3AC5E264"/>
    <w:rsid w:val="3BE7FB79"/>
    <w:rsid w:val="3C61B2C5"/>
    <w:rsid w:val="3C80CE74"/>
    <w:rsid w:val="3C811CEB"/>
    <w:rsid w:val="3EB32066"/>
    <w:rsid w:val="3F97645F"/>
    <w:rsid w:val="3FC81676"/>
    <w:rsid w:val="406EC777"/>
    <w:rsid w:val="4207D0F8"/>
    <w:rsid w:val="42AB2048"/>
    <w:rsid w:val="43972BBE"/>
    <w:rsid w:val="43EF46B3"/>
    <w:rsid w:val="44539C4D"/>
    <w:rsid w:val="4503CF99"/>
    <w:rsid w:val="458176B8"/>
    <w:rsid w:val="458FAFD2"/>
    <w:rsid w:val="45A3E9FA"/>
    <w:rsid w:val="4661C33F"/>
    <w:rsid w:val="470EB37C"/>
    <w:rsid w:val="48130479"/>
    <w:rsid w:val="4877127C"/>
    <w:rsid w:val="489E1BB1"/>
    <w:rsid w:val="4A39EC12"/>
    <w:rsid w:val="4B8300B8"/>
    <w:rsid w:val="4BD5BC73"/>
    <w:rsid w:val="4CA6997E"/>
    <w:rsid w:val="4CAE8704"/>
    <w:rsid w:val="4CBFC1DB"/>
    <w:rsid w:val="4D4818D9"/>
    <w:rsid w:val="4E4C69D6"/>
    <w:rsid w:val="4ED86C51"/>
    <w:rsid w:val="4FBFF1A2"/>
    <w:rsid w:val="50EB2590"/>
    <w:rsid w:val="517A0AA1"/>
    <w:rsid w:val="5181F827"/>
    <w:rsid w:val="51B52FF5"/>
    <w:rsid w:val="524128DF"/>
    <w:rsid w:val="5317B327"/>
    <w:rsid w:val="56056FF7"/>
    <w:rsid w:val="561FF94F"/>
    <w:rsid w:val="564D7BC4"/>
    <w:rsid w:val="565B3D15"/>
    <w:rsid w:val="57186F1A"/>
    <w:rsid w:val="5857EDB4"/>
    <w:rsid w:val="5946A636"/>
    <w:rsid w:val="596B0A5A"/>
    <w:rsid w:val="59D002F5"/>
    <w:rsid w:val="5BCCC48E"/>
    <w:rsid w:val="5C9490FF"/>
    <w:rsid w:val="5DB0803B"/>
    <w:rsid w:val="5F61C006"/>
    <w:rsid w:val="606E27A3"/>
    <w:rsid w:val="61CA0DD8"/>
    <w:rsid w:val="628FB76E"/>
    <w:rsid w:val="629B158C"/>
    <w:rsid w:val="63FEDFA8"/>
    <w:rsid w:val="65B15D00"/>
    <w:rsid w:val="66B33641"/>
    <w:rsid w:val="6736806A"/>
    <w:rsid w:val="674627AA"/>
    <w:rsid w:val="677B7E40"/>
    <w:rsid w:val="679F5A3A"/>
    <w:rsid w:val="68E1F80B"/>
    <w:rsid w:val="6A37010B"/>
    <w:rsid w:val="6C69A5E6"/>
    <w:rsid w:val="6D9C40D1"/>
    <w:rsid w:val="6E6FCB79"/>
    <w:rsid w:val="6F51398F"/>
    <w:rsid w:val="700E4420"/>
    <w:rsid w:val="7127B0AC"/>
    <w:rsid w:val="71C230D6"/>
    <w:rsid w:val="732CC472"/>
    <w:rsid w:val="736CF604"/>
    <w:rsid w:val="7470168B"/>
    <w:rsid w:val="74BF6BB8"/>
    <w:rsid w:val="752D0D13"/>
    <w:rsid w:val="75C07B13"/>
    <w:rsid w:val="76C8DD74"/>
    <w:rsid w:val="76DFF278"/>
    <w:rsid w:val="775C4B74"/>
    <w:rsid w:val="78DF29A5"/>
    <w:rsid w:val="794846D8"/>
    <w:rsid w:val="7AE71ED6"/>
    <w:rsid w:val="7B5EDF8C"/>
    <w:rsid w:val="7B8DC20A"/>
    <w:rsid w:val="7B9BFB24"/>
    <w:rsid w:val="7C16943A"/>
    <w:rsid w:val="7CC06135"/>
    <w:rsid w:val="7FA00C0B"/>
    <w:rsid w:val="7FC7B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25C7"/>
  <w15:chartTrackingRefBased/>
  <w15:docId w15:val="{5793A6A1-264B-43B8-B549-A4C14F82DBDB}"/>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AB5CA8"/>
    <w:rPr>
      <w:rFonts w:ascii="Times New Roman" w:hAnsi="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AB5CA8"/>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B5CA8"/>
  </w:style>
  <w:style w:type="paragraph" w:styleId="Paragrafoelenco">
    <w:name w:val="List Paragraph"/>
    <w:basedOn w:val="Normale"/>
    <w:uiPriority w:val="34"/>
    <w:qFormat/>
    <w:rsid w:val="00DB0895"/>
    <w:pPr>
      <w:ind w:left="720"/>
      <w:contextualSpacing/>
    </w:pPr>
  </w:style>
  <w:style w:type="paragraph" w:styleId="Standard" w:customStyle="1">
    <w:name w:val="Standard"/>
    <w:rsid w:val="003602C2"/>
    <w:pPr>
      <w:suppressAutoHyphens/>
      <w:autoSpaceDN w:val="0"/>
      <w:spacing w:after="120" w:line="360" w:lineRule="exact"/>
      <w:jc w:val="both"/>
      <w:textAlignment w:val="baseline"/>
    </w:pPr>
    <w:rPr>
      <w:rFonts w:ascii="Calibri" w:hAnsi="Calibri" w:eastAsia="Calibri" w:cs="Times New Roman"/>
      <w:sz w:val="24"/>
      <w:szCs w:val="20"/>
    </w:rPr>
  </w:style>
  <w:style w:type="character" w:styleId="Rimandocommento">
    <w:name w:val="annotation reference"/>
    <w:basedOn w:val="Carpredefinitoparagrafo"/>
    <w:uiPriority w:val="99"/>
    <w:unhideWhenUsed/>
    <w:rsid w:val="00545A44"/>
    <w:rPr>
      <w:sz w:val="16"/>
      <w:szCs w:val="16"/>
    </w:rPr>
  </w:style>
  <w:style w:type="paragraph" w:styleId="Testocommento">
    <w:name w:val="annotation text"/>
    <w:basedOn w:val="Normale"/>
    <w:link w:val="TestocommentoCarattere"/>
    <w:uiPriority w:val="99"/>
    <w:unhideWhenUsed/>
    <w:rsid w:val="00545A44"/>
    <w:pPr>
      <w:spacing w:line="240" w:lineRule="auto"/>
      <w:jc w:val="both"/>
    </w:pPr>
    <w:rPr>
      <w:sz w:val="20"/>
      <w:szCs w:val="20"/>
    </w:rPr>
  </w:style>
  <w:style w:type="character" w:styleId="TestocommentoCarattere" w:customStyle="1">
    <w:name w:val="Testo commento Carattere"/>
    <w:basedOn w:val="Carpredefinitoparagrafo"/>
    <w:link w:val="Testocommento"/>
    <w:uiPriority w:val="99"/>
    <w:rsid w:val="00545A44"/>
    <w:rPr>
      <w:rFonts w:ascii="Times New Roman" w:hAnsi="Times New Roman"/>
      <w:sz w:val="20"/>
      <w:szCs w:val="20"/>
    </w:rPr>
  </w:style>
  <w:style w:type="paragraph" w:styleId="Articolato" w:customStyle="1">
    <w:name w:val="Articolato"/>
    <w:basedOn w:val="Normale"/>
    <w:link w:val="ArticolatoCarattere"/>
    <w:qFormat/>
    <w:rsid w:val="00545A44"/>
    <w:pPr>
      <w:spacing w:after="120"/>
      <w:jc w:val="both"/>
    </w:pPr>
    <w:rPr>
      <w:rFonts w:cs="Times New Roman"/>
    </w:rPr>
  </w:style>
  <w:style w:type="character" w:styleId="ArticolatoCarattere" w:customStyle="1">
    <w:name w:val="Articolato Carattere"/>
    <w:basedOn w:val="Carpredefinitoparagrafo"/>
    <w:link w:val="Articolato"/>
    <w:rsid w:val="00545A44"/>
    <w:rPr>
      <w:rFonts w:ascii="Times New Roman" w:hAnsi="Times New Roman" w:cs="Times New Roman"/>
    </w:rPr>
  </w:style>
  <w:style w:type="paragraph" w:styleId="Testofumetto">
    <w:name w:val="Balloon Text"/>
    <w:basedOn w:val="Normale"/>
    <w:link w:val="TestofumettoCarattere"/>
    <w:uiPriority w:val="99"/>
    <w:semiHidden/>
    <w:unhideWhenUsed/>
    <w:rsid w:val="00545A44"/>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545A44"/>
    <w:rPr>
      <w:rFonts w:ascii="Segoe UI" w:hAnsi="Segoe UI" w:cs="Segoe UI"/>
      <w:sz w:val="18"/>
      <w:szCs w:val="18"/>
    </w:rPr>
  </w:style>
  <w:style w:type="paragraph" w:styleId="Revisione">
    <w:name w:val="Revision"/>
    <w:hidden/>
    <w:uiPriority w:val="99"/>
    <w:semiHidden/>
    <w:rsid w:val="00D6644F"/>
    <w:pPr>
      <w:spacing w:after="0" w:line="240" w:lineRule="auto"/>
    </w:pPr>
    <w:rPr>
      <w:rFonts w:ascii="Times New Roman" w:hAnsi="Times New Roman"/>
    </w:rPr>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Carpredefinitoparagrafo"/>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Carpredefinitoparagrafo"/>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e"/>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otnotes" Target="footnotes.xml" Id="R772163234b3c4e4d"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E695F6D0B6B5429DECFB644FC6DF57" ma:contentTypeVersion="2" ma:contentTypeDescription="Creare un nuovo documento." ma:contentTypeScope="" ma:versionID="10b28a9104d08337146fa43251e766fb">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2446cc4470d50f7efc3004b2a2e85ace"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B2EF-7189-4CB5-98D9-67C0EF055BD5}">
  <ds:schemaRefs>
    <ds:schemaRef ds:uri="http://schemas.microsoft.com/office/2006/metadata/properties"/>
    <ds:schemaRef ds:uri="http://schemas.microsoft.com/office/infopath/2007/PartnerControls"/>
    <ds:schemaRef ds:uri="2f5fb9cb-cdab-49af-8b62-9a7eef97e75f"/>
    <ds:schemaRef ds:uri="b79bf960-a57d-4bc8-a65c-0bde4577c7cf"/>
  </ds:schemaRefs>
</ds:datastoreItem>
</file>

<file path=customXml/itemProps2.xml><?xml version="1.0" encoding="utf-8"?>
<ds:datastoreItem xmlns:ds="http://schemas.openxmlformats.org/officeDocument/2006/customXml" ds:itemID="{75CF96C9-7292-46D2-8A15-01580304A1FC}">
  <ds:schemaRefs>
    <ds:schemaRef ds:uri="http://schemas.openxmlformats.org/officeDocument/2006/bibliography"/>
  </ds:schemaRefs>
</ds:datastoreItem>
</file>

<file path=customXml/itemProps3.xml><?xml version="1.0" encoding="utf-8"?>
<ds:datastoreItem xmlns:ds="http://schemas.openxmlformats.org/officeDocument/2006/customXml" ds:itemID="{768AC641-7FF4-4470-BCE3-BEB640D2326D}">
  <ds:schemaRefs>
    <ds:schemaRef ds:uri="http://schemas.microsoft.com/sharepoint/v3/contenttype/forms"/>
  </ds:schemaRefs>
</ds:datastoreItem>
</file>

<file path=customXml/itemProps4.xml><?xml version="1.0" encoding="utf-8"?>
<ds:datastoreItem xmlns:ds="http://schemas.openxmlformats.org/officeDocument/2006/customXml" ds:itemID="{F018ADF1-1857-479B-B558-05345780EC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De Chiaro Irene</cp:lastModifiedBy>
  <cp:revision>19</cp:revision>
  <cp:lastPrinted>2023-02-08T09:51:00Z</cp:lastPrinted>
  <dcterms:created xsi:type="dcterms:W3CDTF">2022-07-28T08:41:00Z</dcterms:created>
  <dcterms:modified xsi:type="dcterms:W3CDTF">2023-03-27T14:24:25Z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0x0101004FE695F6D0B6B5429DECFB644FC6DF57</vt:lpwstr>
  </property>
  <property fmtid="{D5CDD505-2E9C-101B-9397-08002B2CF9AE}" pid="3" name="MediaServiceImageTags">
    <vt:lpwstr/>
  </property>
</Properties>
</file>